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A928C"/>
          <w:sz w:val="18"/>
        </w:rPr>
        <w:t>BUSINESS TAX IT · CLASIFICACIÓN FISCAL PEYA</w:t>
      </w:r>
    </w:p>
    <w:p>
      <w:pPr>
        <w:spacing w:after="80"/>
      </w:pPr>
      <w:r>
        <w:rPr>
          <w:rFonts w:ascii="Georgia" w:hAnsi="Georgia"/>
          <w:b/>
          <w:color w:val="14201D"/>
          <w:sz w:val="52"/>
        </w:rPr>
        <w:t>Formulario de Revisión</w:t>
      </w:r>
    </w:p>
    <w:p>
      <w:pPr>
        <w:spacing w:after="320"/>
      </w:pPr>
      <w:r>
        <w:rPr>
          <w:color w:val="4B5750"/>
          <w:sz w:val="25"/>
        </w:rPr>
        <w:t>Seguridad, Privacidad, Infraestructura y Arquitectura</w:t>
      </w:r>
    </w:p>
    <w:p>
      <w:pPr>
        <w:spacing w:before="240" w:after="120"/>
      </w:pPr>
      <w:r>
        <w:rPr>
          <w:rFonts w:ascii="Georgia" w:hAnsi="Georgia"/>
          <w:b/>
          <w:color w:val="14201D"/>
          <w:sz w:val="28"/>
        </w:rPr>
        <w:t>1. Seguridad — Review para inicio del proyecto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669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Qué poner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Qualys / SAST / DAST / Pentest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A definir con el equipo de seguridad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Periodicidad mínima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A definir con el equipo de seguridad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Análisis de riesgo (archivo)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A definir con el equipo de seguridad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Comentarios/Motivo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Herramienta interna (Business Tax IT) que automatiza la clasificación fiscal de productos de PedidosYa Market y compara alícuotas declaradas vs. correctas. Procesa archivos Excel. Sin base de datos. Se conecta a un proveedor de IA (Anthropic u OpenAI) solo para clasificar texto.</w:t>
            </w:r>
          </w:p>
        </w:tc>
      </w:tr>
    </w:tbl>
    <w:p>
      <w:pPr>
        <w:spacing w:before="240" w:after="120"/>
      </w:pPr>
      <w:r>
        <w:rPr>
          <w:rFonts w:ascii="Georgia" w:hAnsi="Georgia"/>
          <w:b/>
          <w:color w:val="14201D"/>
          <w:sz w:val="28"/>
        </w:rPr>
        <w:t>2. Privacidad — Review para inicio del proyecto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669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Qué poner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Comentarios/Motivo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Los datos son de catálogo comercial (nombre de producto, SKU, categoría, precio, alícuota). No se procesan datos personales.</w:t>
            </w:r>
          </w:p>
        </w:tc>
      </w:tr>
    </w:tbl>
    <w:p>
      <w:pPr>
        <w:spacing w:before="240" w:after="120"/>
      </w:pPr>
      <w:r>
        <w:rPr>
          <w:rFonts w:ascii="Georgia" w:hAnsi="Georgia"/>
          <w:b/>
          <w:color w:val="14201D"/>
          <w:sz w:val="28"/>
        </w:rPr>
        <w:t>3. Requerimientos de seguridad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669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Qué poner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Certificado Digital / HTTPS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A definir según dónde se aloje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Pruebas de vulnerabilidad, penetración y código fuente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Sí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Cumplir SDLC (política)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A definir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Encripción de datos en reposo (BD)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 aplica (no usa base de datos)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¿Utiliza cookies?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Sí (cookies técnicas de sesión del framework)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¿Requiere banner de cookies?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Regulación de contratos con terceros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A revisar (proveedor de IA: Anthropic u OpenAI)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¿Servicio de terceros en la nube / app móvil?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¿Genera un archivo .exe?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Uso del método POST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Sí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Cifrar contraseñas en archivos de configuración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 aplica (sin contraseñas propias; la API key va por variable de entorno)</w:t>
            </w:r>
          </w:p>
        </w:tc>
      </w:tr>
    </w:tbl>
    <w:p>
      <w:pPr>
        <w:spacing w:before="240" w:after="120"/>
      </w:pPr>
      <w:r>
        <w:rPr>
          <w:rFonts w:ascii="Georgia" w:hAnsi="Georgia"/>
          <w:b/>
          <w:color w:val="14201D"/>
          <w:sz w:val="28"/>
        </w:rPr>
        <w:t>4. Requerimientos de Privacidad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669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Qué poner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¿La aplicación procesa datos personales?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Información/descripción adicional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Catálogo comercial de PedidosYa Market, sin datos personales</w:t>
            </w:r>
          </w:p>
        </w:tc>
      </w:tr>
    </w:tbl>
    <w:p>
      <w:pPr>
        <w:spacing w:before="240" w:after="120"/>
      </w:pPr>
      <w:r>
        <w:rPr>
          <w:rFonts w:ascii="Georgia" w:hAnsi="Georgia"/>
          <w:b/>
          <w:color w:val="14201D"/>
          <w:sz w:val="28"/>
        </w:rPr>
        <w:t>5. Requerimientos de Infraestructura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669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Qué poner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Desarrollo interno / soluciones de terceros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Desarrollo interno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Ubicación de la aplicación en producción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A definir con Infraestructura (prueba: Local/Escritorio)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Administración de archivos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Sí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Cantidad esperada de usuarios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3 a 10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¿Dónde se almacenan los archivos?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 aplica (archivos Excel en disco, no en base de datos)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Estimado de ocupación de disco en un año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Menos de 250 MB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Tiempo de retención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A definir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Relación con aplicaciones/servicios externos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Sí, proveedor de IA (Anthropic u OpenAI)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¿Qué información consume o proporciona?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Consume: nombre de producto, país, categoría. Provee: clasificación fiscal y diferencias de alícuota</w:t>
            </w:r>
          </w:p>
        </w:tc>
      </w:tr>
    </w:tbl>
    <w:p>
      <w:pPr>
        <w:spacing w:before="240" w:after="120"/>
      </w:pPr>
      <w:r>
        <w:rPr>
          <w:rFonts w:ascii="Georgia" w:hAnsi="Georgia"/>
          <w:b/>
          <w:color w:val="14201D"/>
          <w:sz w:val="28"/>
        </w:rPr>
        <w:t>6. Requerimientos de Arquitectura de Soluciones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669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Qué poner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¿Es activo digital?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A definir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¿Requiere arquitectura adicional a la actual?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Sí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¿Realizará envío de correos?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Manejo de error y logs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Sí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¿Utiliza componente externo con licenciamiento?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 (librerías open source; el proveedor de IA es pago por uso)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Documentos técnicos (diagramas de arquitectura)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Adjuntar docs/Clasificacion_Fiscal_PEYA.docx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¿Requiere que se registre en Azure?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</w:t>
            </w:r>
          </w:p>
        </w:tc>
      </w:tr>
    </w:tbl>
    <w:p>
      <w:pPr>
        <w:spacing w:before="240" w:after="120"/>
      </w:pPr>
      <w:r>
        <w:rPr>
          <w:rFonts w:ascii="Georgia" w:hAnsi="Georgia"/>
          <w:b/>
          <w:color w:val="14201D"/>
          <w:sz w:val="28"/>
        </w:rPr>
        <w:t>7. Requerimientos de Arquitectura de Datos e Información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669"/>
            <w:shd w:fill="14201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Qué poner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DATAFIRM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DTDB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Servicios centralizados MX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SAP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Otro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Servicios centralizados SLATAM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</w:t>
            </w:r>
          </w:p>
        </w:tc>
      </w:tr>
      <w:tr>
        <w:tc>
          <w:tcPr>
            <w:tcW w:type="dxa" w:w="3685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Descripción de la información que almacena</w:t>
            </w:r>
          </w:p>
        </w:tc>
        <w:tc>
          <w:tcPr>
            <w:tcW w:type="dxa" w:w="5669"/>
            <w:shd w:fill="F3F4F1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Catálogo de productos de PedidosYa Market por país (nombre, SKU, categoría fiscal, alícuota), sin datos personales</w:t>
            </w:r>
          </w:p>
        </w:tc>
      </w:tr>
      <w:tr>
        <w:tc>
          <w:tcPr>
            <w:tcW w:type="dxa" w:w="3685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Diagrama de Entidad-Relación y Diccionario de datos</w:t>
            </w:r>
          </w:p>
        </w:tc>
        <w:tc>
          <w:tcPr>
            <w:tcW w:type="dxa" w:w="5669"/>
            <w:shd w:fill="FFFFFF"/>
            <w:tcBorders>
              <w:top w:val="single" w:sz="4" w:color="D8DCD5"/>
              <w:left w:val="single" w:sz="4" w:color="D8DCD5"/>
              <w:bottom w:val="single" w:sz="4" w:color="D8DCD5"/>
              <w:right w:val="single" w:sz="4" w:color="D8DCD5"/>
            </w:tcBorders>
          </w:tcPr>
          <w:p>
            <w:r/>
            <w:r>
              <w:rPr>
                <w:color w:val="14201D"/>
                <w:sz w:val="19"/>
              </w:rPr>
              <w:t>No aplica (no hay base de datos relacional)</w:t>
            </w:r>
          </w:p>
        </w:tc>
      </w:tr>
    </w:tbl>
    <w:p/>
    <w:p>
      <w:pPr>
        <w:spacing w:before="320"/>
        <w:jc w:val="center"/>
      </w:pPr>
      <w:r>
        <w:rPr>
          <w:color w:val="8A928C"/>
          <w:sz w:val="17"/>
        </w:rPr>
        <w:t>Formulario de Revisión  ·  Business Tax IT  ·  Clasificación Fiscal PEYA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