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End-Semester Examination Timetable - December 2025</w:t>
      </w:r>
    </w:p>
    <w:p>
      <w:r>
        <w:rPr>
          <w:i/>
          <w:color w:val="646464"/>
          <w:sz w:val="16"/>
        </w:rPr>
        <w:t>Fictional demo record | For semantic-search testing only</w:t>
      </w:r>
    </w:p>
    <w:p>
      <w:pPr>
        <w:pStyle w:val="Heading1"/>
      </w:pPr>
      <w:r>
        <w:t>Notice</w:t>
      </w:r>
    </w:p>
    <w:p>
      <w:r>
        <w:t>Department of Computing | Published 24 November 2025 | Examination venue: Academic Block B, fictional Lakeside Institute of Technology, Pune. Students should arrive 30 minutes before the listed start time and carry their institute ID. The schedule below is a synthetic timetable for corpus testing and is not an official college notice.</w:t>
      </w:r>
    </w:p>
    <w:p>
      <w:pPr>
        <w:pStyle w:val="Heading1"/>
      </w:pPr>
      <w:r>
        <w:t>Published schedule</w:t>
      </w:r>
    </w:p>
    <w:tbl>
      <w:tblPr>
        <w:tblStyle w:val="LightShading-Accent1"/>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tcPr>
          <w:p>
            <w:r>
              <w:rPr>
                <w:sz w:val="17"/>
              </w:rPr>
              <w:t>Date</w:t>
            </w:r>
          </w:p>
        </w:tc>
        <w:tc>
          <w:tcPr>
            <w:tcW w:type="dxa" w:w="1694"/>
            <w:vAlign w:val="center"/>
          </w:tcPr>
          <w:p>
            <w:r>
              <w:rPr>
                <w:sz w:val="17"/>
              </w:rPr>
              <w:t>Day</w:t>
            </w:r>
          </w:p>
        </w:tc>
        <w:tc>
          <w:tcPr>
            <w:tcW w:type="dxa" w:w="1694"/>
            <w:vAlign w:val="center"/>
          </w:tcPr>
          <w:p>
            <w:r>
              <w:rPr>
                <w:sz w:val="17"/>
              </w:rPr>
              <w:t>Paper</w:t>
            </w:r>
          </w:p>
        </w:tc>
        <w:tc>
          <w:tcPr>
            <w:tcW w:type="dxa" w:w="1694"/>
            <w:vAlign w:val="center"/>
          </w:tcPr>
          <w:p>
            <w:r>
              <w:rPr>
                <w:sz w:val="17"/>
              </w:rPr>
              <w:t>Reporting</w:t>
            </w:r>
          </w:p>
        </w:tc>
        <w:tc>
          <w:tcPr>
            <w:tcW w:type="dxa" w:w="1694"/>
            <w:vAlign w:val="center"/>
          </w:tcPr>
          <w:p>
            <w:r>
              <w:rPr>
                <w:sz w:val="17"/>
              </w:rPr>
              <w:t>Duration</w:t>
            </w:r>
          </w:p>
        </w:tc>
        <w:tc>
          <w:tcPr>
            <w:tcW w:type="dxa" w:w="1694"/>
            <w:vAlign w:val="center"/>
          </w:tcPr>
          <w:p>
            <w:r>
              <w:rPr>
                <w:sz w:val="17"/>
              </w:rPr>
              <w:t>Room</w:t>
            </w:r>
          </w:p>
        </w:tc>
      </w:tr>
      <w:tr>
        <w:tc>
          <w:tcPr>
            <w:tcW w:type="dxa" w:w="1694"/>
            <w:vAlign w:val="center"/>
          </w:tcPr>
          <w:p>
            <w:r>
              <w:rPr>
                <w:sz w:val="17"/>
              </w:rPr>
              <w:t>08 Dec 2025</w:t>
            </w:r>
          </w:p>
        </w:tc>
        <w:tc>
          <w:tcPr>
            <w:tcW w:type="dxa" w:w="1694"/>
            <w:vAlign w:val="center"/>
          </w:tcPr>
          <w:p>
            <w:r>
              <w:rPr>
                <w:sz w:val="17"/>
              </w:rPr>
              <w:t>Monday</w:t>
            </w:r>
          </w:p>
        </w:tc>
        <w:tc>
          <w:tcPr>
            <w:tcW w:type="dxa" w:w="1694"/>
            <w:vAlign w:val="center"/>
          </w:tcPr>
          <w:p>
            <w:r>
              <w:rPr>
                <w:sz w:val="17"/>
              </w:rPr>
              <w:t>Operating Systems</w:t>
            </w:r>
          </w:p>
        </w:tc>
        <w:tc>
          <w:tcPr>
            <w:tcW w:type="dxa" w:w="1694"/>
            <w:vAlign w:val="center"/>
          </w:tcPr>
          <w:p>
            <w:r>
              <w:rPr>
                <w:sz w:val="17"/>
              </w:rPr>
              <w:t>09:00</w:t>
            </w:r>
          </w:p>
        </w:tc>
        <w:tc>
          <w:tcPr>
            <w:tcW w:type="dxa" w:w="1694"/>
            <w:vAlign w:val="center"/>
          </w:tcPr>
          <w:p>
            <w:r>
              <w:rPr>
                <w:sz w:val="17"/>
              </w:rPr>
              <w:t>09:30-12:30</w:t>
            </w:r>
          </w:p>
        </w:tc>
        <w:tc>
          <w:tcPr>
            <w:tcW w:type="dxa" w:w="1694"/>
            <w:vAlign w:val="center"/>
          </w:tcPr>
          <w:p>
            <w:r>
              <w:rPr>
                <w:sz w:val="17"/>
              </w:rPr>
              <w:t>B-204</w:t>
            </w:r>
          </w:p>
        </w:tc>
      </w:tr>
      <w:tr>
        <w:tc>
          <w:tcPr>
            <w:tcW w:type="dxa" w:w="1694"/>
            <w:vAlign w:val="center"/>
          </w:tcPr>
          <w:p>
            <w:r>
              <w:rPr>
                <w:sz w:val="17"/>
              </w:rPr>
              <w:t>10 Dec 2025</w:t>
            </w:r>
          </w:p>
        </w:tc>
        <w:tc>
          <w:tcPr>
            <w:tcW w:type="dxa" w:w="1694"/>
            <w:vAlign w:val="center"/>
          </w:tcPr>
          <w:p>
            <w:r>
              <w:rPr>
                <w:sz w:val="17"/>
              </w:rPr>
              <w:t>Wednesday</w:t>
            </w:r>
          </w:p>
        </w:tc>
        <w:tc>
          <w:tcPr>
            <w:tcW w:type="dxa" w:w="1694"/>
            <w:vAlign w:val="center"/>
          </w:tcPr>
          <w:p>
            <w:r>
              <w:rPr>
                <w:sz w:val="17"/>
              </w:rPr>
              <w:t>Database Management Systems</w:t>
            </w:r>
          </w:p>
        </w:tc>
        <w:tc>
          <w:tcPr>
            <w:tcW w:type="dxa" w:w="1694"/>
            <w:vAlign w:val="center"/>
          </w:tcPr>
          <w:p>
            <w:r>
              <w:rPr>
                <w:sz w:val="17"/>
              </w:rPr>
              <w:t>09:00</w:t>
            </w:r>
          </w:p>
        </w:tc>
        <w:tc>
          <w:tcPr>
            <w:tcW w:type="dxa" w:w="1694"/>
            <w:vAlign w:val="center"/>
          </w:tcPr>
          <w:p>
            <w:r>
              <w:rPr>
                <w:sz w:val="17"/>
              </w:rPr>
              <w:t>09:30-12:30</w:t>
            </w:r>
          </w:p>
        </w:tc>
        <w:tc>
          <w:tcPr>
            <w:tcW w:type="dxa" w:w="1694"/>
            <w:vAlign w:val="center"/>
          </w:tcPr>
          <w:p>
            <w:r>
              <w:rPr>
                <w:sz w:val="17"/>
              </w:rPr>
              <w:t>B-204</w:t>
            </w:r>
          </w:p>
        </w:tc>
      </w:tr>
      <w:tr>
        <w:tc>
          <w:tcPr>
            <w:tcW w:type="dxa" w:w="1694"/>
            <w:vAlign w:val="center"/>
          </w:tcPr>
          <w:p>
            <w:r>
              <w:rPr>
                <w:sz w:val="17"/>
              </w:rPr>
              <w:t>12 Dec 2025</w:t>
            </w:r>
          </w:p>
        </w:tc>
        <w:tc>
          <w:tcPr>
            <w:tcW w:type="dxa" w:w="1694"/>
            <w:vAlign w:val="center"/>
          </w:tcPr>
          <w:p>
            <w:r>
              <w:rPr>
                <w:sz w:val="17"/>
              </w:rPr>
              <w:t>Friday</w:t>
            </w:r>
          </w:p>
        </w:tc>
        <w:tc>
          <w:tcPr>
            <w:tcW w:type="dxa" w:w="1694"/>
            <w:vAlign w:val="center"/>
          </w:tcPr>
          <w:p>
            <w:r>
              <w:rPr>
                <w:sz w:val="17"/>
              </w:rPr>
              <w:t>Machine Learning Fundamentals</w:t>
            </w:r>
          </w:p>
        </w:tc>
        <w:tc>
          <w:tcPr>
            <w:tcW w:type="dxa" w:w="1694"/>
            <w:vAlign w:val="center"/>
          </w:tcPr>
          <w:p>
            <w:r>
              <w:rPr>
                <w:sz w:val="17"/>
              </w:rPr>
              <w:t>13:00</w:t>
            </w:r>
          </w:p>
        </w:tc>
        <w:tc>
          <w:tcPr>
            <w:tcW w:type="dxa" w:w="1694"/>
            <w:vAlign w:val="center"/>
          </w:tcPr>
          <w:p>
            <w:r>
              <w:rPr>
                <w:sz w:val="17"/>
              </w:rPr>
              <w:t>13:30-16:30</w:t>
            </w:r>
          </w:p>
        </w:tc>
        <w:tc>
          <w:tcPr>
            <w:tcW w:type="dxa" w:w="1694"/>
            <w:vAlign w:val="center"/>
          </w:tcPr>
          <w:p>
            <w:r>
              <w:rPr>
                <w:sz w:val="17"/>
              </w:rPr>
              <w:t>B-310</w:t>
            </w:r>
          </w:p>
        </w:tc>
      </w:tr>
      <w:tr>
        <w:tc>
          <w:tcPr>
            <w:tcW w:type="dxa" w:w="1694"/>
            <w:vAlign w:val="center"/>
          </w:tcPr>
          <w:p>
            <w:r>
              <w:rPr>
                <w:sz w:val="17"/>
              </w:rPr>
              <w:t>15 Dec 2025</w:t>
            </w:r>
          </w:p>
        </w:tc>
        <w:tc>
          <w:tcPr>
            <w:tcW w:type="dxa" w:w="1694"/>
            <w:vAlign w:val="center"/>
          </w:tcPr>
          <w:p>
            <w:r>
              <w:rPr>
                <w:sz w:val="17"/>
              </w:rPr>
              <w:t>Monday</w:t>
            </w:r>
          </w:p>
        </w:tc>
        <w:tc>
          <w:tcPr>
            <w:tcW w:type="dxa" w:w="1694"/>
            <w:vAlign w:val="center"/>
          </w:tcPr>
          <w:p>
            <w:r>
              <w:rPr>
                <w:sz w:val="17"/>
              </w:rPr>
              <w:t>Computer Networks</w:t>
            </w:r>
          </w:p>
        </w:tc>
        <w:tc>
          <w:tcPr>
            <w:tcW w:type="dxa" w:w="1694"/>
            <w:vAlign w:val="center"/>
          </w:tcPr>
          <w:p>
            <w:r>
              <w:rPr>
                <w:sz w:val="17"/>
              </w:rPr>
              <w:t>09:00</w:t>
            </w:r>
          </w:p>
        </w:tc>
        <w:tc>
          <w:tcPr>
            <w:tcW w:type="dxa" w:w="1694"/>
            <w:vAlign w:val="center"/>
          </w:tcPr>
          <w:p>
            <w:r>
              <w:rPr>
                <w:sz w:val="17"/>
              </w:rPr>
              <w:t>09:30-12:30</w:t>
            </w:r>
          </w:p>
        </w:tc>
        <w:tc>
          <w:tcPr>
            <w:tcW w:type="dxa" w:w="1694"/>
            <w:vAlign w:val="center"/>
          </w:tcPr>
          <w:p>
            <w:r>
              <w:rPr>
                <w:sz w:val="17"/>
              </w:rPr>
              <w:t>B-204</w:t>
            </w:r>
          </w:p>
        </w:tc>
      </w:tr>
      <w:tr>
        <w:tc>
          <w:tcPr>
            <w:tcW w:type="dxa" w:w="1694"/>
            <w:vAlign w:val="center"/>
          </w:tcPr>
          <w:p>
            <w:r>
              <w:rPr>
                <w:sz w:val="17"/>
              </w:rPr>
              <w:t>17 Dec 2025</w:t>
            </w:r>
          </w:p>
        </w:tc>
        <w:tc>
          <w:tcPr>
            <w:tcW w:type="dxa" w:w="1694"/>
            <w:vAlign w:val="center"/>
          </w:tcPr>
          <w:p>
            <w:r>
              <w:rPr>
                <w:sz w:val="17"/>
              </w:rPr>
              <w:t>Wednesday</w:t>
            </w:r>
          </w:p>
        </w:tc>
        <w:tc>
          <w:tcPr>
            <w:tcW w:type="dxa" w:w="1694"/>
            <w:vAlign w:val="center"/>
          </w:tcPr>
          <w:p>
            <w:r>
              <w:rPr>
                <w:sz w:val="17"/>
              </w:rPr>
              <w:t>Software Engineering</w:t>
            </w:r>
          </w:p>
        </w:tc>
        <w:tc>
          <w:tcPr>
            <w:tcW w:type="dxa" w:w="1694"/>
            <w:vAlign w:val="center"/>
          </w:tcPr>
          <w:p>
            <w:r>
              <w:rPr>
                <w:sz w:val="17"/>
              </w:rPr>
              <w:t>13:00</w:t>
            </w:r>
          </w:p>
        </w:tc>
        <w:tc>
          <w:tcPr>
            <w:tcW w:type="dxa" w:w="1694"/>
            <w:vAlign w:val="center"/>
          </w:tcPr>
          <w:p>
            <w:r>
              <w:rPr>
                <w:sz w:val="17"/>
              </w:rPr>
              <w:t>13:30-16:30</w:t>
            </w:r>
          </w:p>
        </w:tc>
        <w:tc>
          <w:tcPr>
            <w:tcW w:type="dxa" w:w="1694"/>
            <w:vAlign w:val="center"/>
          </w:tcPr>
          <w:p>
            <w:r>
              <w:rPr>
                <w:sz w:val="17"/>
              </w:rPr>
              <w:t>B-205</w:t>
            </w:r>
          </w:p>
        </w:tc>
      </w:tr>
    </w:tbl>
    <w:p/>
    <w:p>
      <w:pPr>
        <w:pStyle w:val="Heading1"/>
      </w:pPr>
      <w:r>
        <w:t>Instructions</w:t>
      </w:r>
    </w:p>
    <w:p>
      <w:r>
        <w:t>Use a black or blue ballpoint pen unless the paper states otherwise. Programmable calculators, smart watches and phones must remain outside the examination room. Students with a timetable clash should email the examination desk by 27 November 2025 with their course codes and a screenshot of the portal.</w:t>
      </w:r>
    </w:p>
    <w:p>
      <w:r>
        <w:t>For OS, revise process states, deadlocks, virtual memory and CPU scheduling calculations. For DBMS, practise functional dependencies, normal forms, transaction schedules and SQL joins. For Machine Learning, prepare metric calculations, overfitting controls, data splitting and model-selection trade-offs. Check the student portal one day before each paper for room changes.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End-Semester Examination Timetable - December 2025</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