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Notes: Evaluation, Leakage and Model Choice</w:t>
      </w:r>
    </w:p>
    <w:p>
      <w:r>
        <w:rPr>
          <w:i/>
          <w:color w:val="646464"/>
          <w:sz w:val="16"/>
        </w:rPr>
        <w:t>Fictional demo record | For semantic-search testing only</w:t>
      </w:r>
    </w:p>
    <w:p>
      <w:pPr>
        <w:pStyle w:val="Heading1"/>
      </w:pPr>
      <w:r>
        <w:t>Lecture capture</w:t>
      </w:r>
    </w:p>
    <w:p>
      <w:r>
        <w:t>Notes from 11 February 2026, Applied Machine Learning. A predictive model learns a mapping from features to a target using examples. Supervised learning uses labelled outcomes; unsupervised learning looks for structure without a target label. A train/validation/test split estimates how a model generalises, provided information from the test set does not leak into model selection.</w:t>
      </w:r>
    </w:p>
    <w:p>
      <w:r>
        <w:t>Data leakage occurs when training uses information that would not legitimately be available at prediction time. It can also happen when preprocessing is fitted on the full dataset before splitting. Fit scalers, imputers and feature selectors on the training portion only, then apply the fitted transformations to validation and test examples. For time-series problems, a random split may reveal future patterns; a chronological split is usually safer.</w:t>
      </w:r>
    </w:p>
    <w:p>
      <w:pPr>
        <w:pStyle w:val="Heading1"/>
      </w:pPr>
      <w:r>
        <w:t>Metrics depend on the task</w:t>
      </w:r>
    </w:p>
    <w:p>
      <w:r>
        <w:t>For a balanced binary classification problem, accuracy may be informative, but it hides failure on a rare positive class. Precision = true positives divided by predicted positives; recall = true positives divided by actual positives. F1 is their harmonic mean. In a medical-alert or fraud-screening analogue, false negatives and false positives may have different costs, so the threshold should be justified rather than automatically set to 0.5.</w:t>
      </w:r>
    </w:p>
    <w:p>
      <w:r>
        <w:t>For regression, MAE reports average absolute error in the target unit and is less sensitive to large errors than squared-error metrics. RMSE penalises large residuals more heavily. R-squared compares model performance with a mean-target baseline, but a high score does not prove causality or eliminate bias. Always compare with a simple baseline model.</w:t>
      </w:r>
    </w:p>
    <w:p>
      <w:pPr>
        <w:pStyle w:val="Heading1"/>
      </w:pPr>
      <w:r>
        <w:t>Validation plan</w:t>
      </w:r>
    </w:p>
    <w:p>
      <w:r>
        <w:t>A stratified split approximately preserves class proportions. Cross-validation rotates which fold serves as validation and is useful when data is limited, but folds must respect group or time boundaries when rows are dependent. Tune hyperparameters on training/validation data; reserve the test set for the final evaluation.</w:t>
      </w:r>
    </w:p>
    <w:p>
      <w:r>
        <w:t>Document the random seed, dataset version, missing-value handling, feature definitions and metric. Report variability where possible, not just a single score. Check subgroup performance and inspect mistakes. A model with a fractionally higher score can be less suitable if it is slower, unstable, hard to explain or relies on unavailable features.</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student files | Sample data, not official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Notes: Evaluation, Leakage and Model Choice</dc:title>
  <dc:subject>Synthetic semantic search test file</dc:subject>
  <dc:creator>Demo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