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INV-2026-017 - Sprout Labs Content Dashboard</w:t>
      </w:r>
    </w:p>
    <w:p>
      <w:r>
        <w:rPr>
          <w:i/>
          <w:color w:val="646464"/>
          <w:sz w:val="16"/>
        </w:rPr>
        <w:t>Fictional demo record | For semantic-search testing only</w:t>
      </w:r>
    </w:p>
    <w:p>
      <w:pPr>
        <w:pStyle w:val="Heading1"/>
      </w:pPr>
      <w:r>
        <w:t>Supplier and client</w:t>
      </w:r>
    </w:p>
    <w:p>
      <w:r>
        <w:t>Supplier: Blue Kite Student Studio, a fictional one-person freelance practice operated by Aarav Demo. Client: Sprout Labs Learning, fictional startup, Bengaluru, Karnataka. Invoice number: INV-2026-017. Issue date: 12 February 2026. Payment terms: net 15 days, due 27 February 2026. Currency: Indian rupees (INR).</w:t>
      </w:r>
    </w:p>
    <w:p>
      <w:pPr>
        <w:pStyle w:val="Heading1"/>
      </w:pPr>
      <w:r>
        <w:t>Work delivered</w:t>
      </w:r>
    </w:p>
    <w:p>
      <w:r>
        <w:t>Service period: 20 January to 10 February 2026. Scope: build a responsive admin dashboard prototype for a learning-content catalogue, prepare an empty/loading/error-state design, connect sample JSON data, and deliver a handover note. Two review rounds were included. Out of scope: production hosting, paid font licences, analytics subscriptions and ongoing maintenance.</w:t>
      </w:r>
    </w:p>
    <w:p>
      <w:r>
        <w:t>Line item A - UI implementation, 18 hours x ₹650: ₹11,700. Line item B - API integration mock and empty states, 6 hours x ₹650: ₹3,900. Line item C - handover documentation, fixed fee: ₹1,200. Subtotal: ₹16,800. Discount agreed by email: ₹800. Tax line for this demo: not calculated; supplier to confirm applicable treatment separately. Total requested: ₹16,000.</w:t>
      </w:r>
    </w:p>
    <w:p>
      <w:pPr>
        <w:pStyle w:val="Heading1"/>
      </w:pPr>
      <w:r>
        <w:t>Remittance and follow-up</w:t>
      </w:r>
    </w:p>
    <w:p>
      <w:r>
        <w:t>Requested payment method: bank transfer or UPI using details exchanged through the client’s verified channel. This sample intentionally omits real banking coordinates and payment links. Please quote INV-2026-017 in the transfer note and send a remittance advice email after payment.</w:t>
      </w:r>
    </w:p>
    <w:p>
      <w:r>
        <w:t>The client accepted the handover on 11 February 2026 but asked whether a CSV export could be added in a future phase. It is not included in this invoice. A receipt should be issued after funds clear. In a search system, the same record might be requested as “freelance bill,” “payment request,” “client charge,” “vendor invoice” or “money owed for dashboard work.”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student files | Sample data, not official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INV-2026-017 - Sprout Labs Content Dashboard</dc:title>
  <dc:subject>Synthetic semantic search test file</dc:subject>
  <dc:creator>Demo Corpus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