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BB6" w:rsidRDefault="002E2480" w:rsidP="002E2480">
      <w:pPr>
        <w:pStyle w:val="Titel"/>
        <w:rPr>
          <w:lang w:val="de-DE"/>
        </w:rPr>
      </w:pPr>
      <w:r>
        <w:rPr>
          <w:lang w:val="de-DE"/>
        </w:rPr>
        <w:t>Beschreibung und Installation</w:t>
      </w:r>
    </w:p>
    <w:p w:rsidR="002E2480" w:rsidRPr="002E2480" w:rsidRDefault="002E2480" w:rsidP="002E2480">
      <w:pPr>
        <w:rPr>
          <w:lang w:val="de-DE"/>
        </w:rPr>
      </w:pPr>
    </w:p>
    <w:p w:rsidR="00B4231E" w:rsidRDefault="00B4231E" w:rsidP="008611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Es wird mindestens die Java Version 1.8 benötigt.</w:t>
      </w:r>
    </w:p>
    <w:p w:rsidR="008611C4" w:rsidRDefault="00B4231E" w:rsidP="00B4231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Es gibt 2 Ordner. In dem Ordner GUI liegt das Programm für den Client. In dem Ordner Broker liegt das Programm für den Server</w:t>
      </w:r>
    </w:p>
    <w:p w:rsidR="00B4231E" w:rsidRDefault="00B4231E" w:rsidP="00B4231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Server starten</w:t>
      </w:r>
    </w:p>
    <w:p w:rsidR="00B4231E" w:rsidRDefault="00B4231E" w:rsidP="00B4231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Terminal im Broker-Verzeichnis öffnen und den Befehl „</w:t>
      </w:r>
      <w:proofErr w:type="spellStart"/>
      <w:r>
        <w:rPr>
          <w:lang w:val="de-DE"/>
        </w:rPr>
        <w:t>java</w:t>
      </w:r>
      <w:proofErr w:type="spellEnd"/>
      <w:r>
        <w:rPr>
          <w:lang w:val="de-DE"/>
        </w:rPr>
        <w:t xml:space="preserve"> –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broker.jar“ eingeben</w:t>
      </w:r>
    </w:p>
    <w:p w:rsidR="00B1531B" w:rsidRDefault="00B1531B" w:rsidP="00B1531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Der Broker versucht die beiden Routeneinstellungen aus der .</w:t>
      </w:r>
      <w:proofErr w:type="spellStart"/>
      <w:r>
        <w:rPr>
          <w:lang w:val="de-DE"/>
        </w:rPr>
        <w:t>con</w:t>
      </w:r>
      <w:r w:rsidR="00DF5819">
        <w:rPr>
          <w:lang w:val="de-DE"/>
        </w:rPr>
        <w:t>f</w:t>
      </w:r>
      <w:r>
        <w:rPr>
          <w:lang w:val="de-DE"/>
        </w:rPr>
        <w:t>i</w:t>
      </w:r>
      <w:r w:rsidR="00DF5819">
        <w:rPr>
          <w:lang w:val="de-DE"/>
        </w:rPr>
        <w:t>g</w:t>
      </w:r>
      <w:proofErr w:type="spellEnd"/>
      <w:r>
        <w:rPr>
          <w:lang w:val="de-DE"/>
        </w:rPr>
        <w:t xml:space="preserve"> - Datei zu laden und den Server </w:t>
      </w:r>
      <w:r w:rsidR="003C12DC">
        <w:rPr>
          <w:lang w:val="de-DE"/>
        </w:rPr>
        <w:t xml:space="preserve">standardmäßig </w:t>
      </w:r>
      <w:r>
        <w:rPr>
          <w:lang w:val="de-DE"/>
        </w:rPr>
        <w:t>auf dem Port 9812 zu starten</w:t>
      </w:r>
      <w:r w:rsidR="003C12DC">
        <w:rPr>
          <w:lang w:val="de-DE"/>
        </w:rPr>
        <w:t xml:space="preserve">. </w:t>
      </w:r>
    </w:p>
    <w:p w:rsidR="006220D4" w:rsidRPr="00B1531B" w:rsidRDefault="006220D4" w:rsidP="00B1531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Falls man den Server auf einem anderen Port starten möchte muss man diesen Port als Kommandozeilenargument beim Start des Programmes mit angeben (z.B. „</w:t>
      </w:r>
      <w:proofErr w:type="spellStart"/>
      <w:r>
        <w:rPr>
          <w:lang w:val="de-DE"/>
        </w:rPr>
        <w:t>java</w:t>
      </w:r>
      <w:proofErr w:type="spellEnd"/>
      <w:r>
        <w:rPr>
          <w:lang w:val="de-DE"/>
        </w:rPr>
        <w:t xml:space="preserve"> –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broker.jar</w:t>
      </w:r>
      <w:r>
        <w:rPr>
          <w:lang w:val="de-DE"/>
        </w:rPr>
        <w:t xml:space="preserve"> 2222“)</w:t>
      </w:r>
    </w:p>
    <w:p w:rsidR="00B4231E" w:rsidRDefault="00B1531B" w:rsidP="00B4231E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Client starten</w:t>
      </w:r>
    </w:p>
    <w:p w:rsidR="00B1531B" w:rsidRDefault="00B1531B" w:rsidP="00B1531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Doppelklick auf die GUI.jar</w:t>
      </w:r>
    </w:p>
    <w:p w:rsidR="00B1531B" w:rsidRDefault="00B1531B" w:rsidP="00B1531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Benutzung der GUI</w:t>
      </w:r>
    </w:p>
    <w:p w:rsidR="00C43CAA" w:rsidRDefault="00C43CAA" w:rsidP="00B1531B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Die GUI besteht aus mehreren Teilen</w:t>
      </w:r>
    </w:p>
    <w:p w:rsidR="001E4DF6" w:rsidRDefault="001E4DF6" w:rsidP="001E4DF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Menü</w:t>
      </w:r>
    </w:p>
    <w:p w:rsidR="00C43CAA" w:rsidRDefault="001E4DF6" w:rsidP="001E4DF6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Unter dem </w:t>
      </w:r>
      <w:proofErr w:type="spellStart"/>
      <w:r>
        <w:rPr>
          <w:lang w:val="de-DE"/>
        </w:rPr>
        <w:t>Menüpukt</w:t>
      </w:r>
      <w:proofErr w:type="spellEnd"/>
      <w:r>
        <w:rPr>
          <w:lang w:val="de-DE"/>
        </w:rPr>
        <w:t xml:space="preserve"> „Verbindung“ kann man die IPv4-Adresse</w:t>
      </w:r>
      <w:r w:rsidR="003C12DC">
        <w:rPr>
          <w:lang w:val="de-DE"/>
        </w:rPr>
        <w:t xml:space="preserve"> und </w:t>
      </w:r>
      <w:r>
        <w:rPr>
          <w:lang w:val="de-DE"/>
        </w:rPr>
        <w:t>den Port des Brokers (Standard 9812) einstellen</w:t>
      </w:r>
      <w:r w:rsidR="003C12DC">
        <w:rPr>
          <w:lang w:val="de-DE"/>
        </w:rPr>
        <w:t xml:space="preserve"> und wählen, ob das Single- oder Multi-Agenten System verwendet werden soll</w:t>
      </w:r>
      <w:r>
        <w:rPr>
          <w:lang w:val="de-DE"/>
        </w:rPr>
        <w:t>.</w:t>
      </w:r>
    </w:p>
    <w:p w:rsidR="001E4DF6" w:rsidRDefault="001E4DF6" w:rsidP="001E4DF6">
      <w:pPr>
        <w:pStyle w:val="Listenabsatz"/>
        <w:numPr>
          <w:ilvl w:val="3"/>
          <w:numId w:val="1"/>
        </w:numPr>
        <w:rPr>
          <w:lang w:val="de-DE"/>
        </w:rPr>
      </w:pPr>
      <w:r w:rsidRPr="001E4DF6">
        <w:rPr>
          <w:lang w:val="de-DE"/>
        </w:rPr>
        <w:t xml:space="preserve">Unter dem Punkt </w:t>
      </w:r>
      <w:r w:rsidR="00DF5819">
        <w:rPr>
          <w:lang w:val="de-DE"/>
        </w:rPr>
        <w:t>„</w:t>
      </w:r>
      <w:r w:rsidRPr="001E4DF6">
        <w:rPr>
          <w:lang w:val="de-DE"/>
        </w:rPr>
        <w:t>Zurücksetzen</w:t>
      </w:r>
      <w:r w:rsidR="00DF5819">
        <w:rPr>
          <w:lang w:val="de-DE"/>
        </w:rPr>
        <w:t>“</w:t>
      </w:r>
      <w:r w:rsidRPr="001E4DF6">
        <w:rPr>
          <w:lang w:val="de-DE"/>
        </w:rPr>
        <w:t>, kann die GUI in den Startzustand zurückgesetzt werden</w:t>
      </w:r>
      <w:r w:rsidR="0070202B">
        <w:rPr>
          <w:lang w:val="de-DE"/>
        </w:rPr>
        <w:t>.</w:t>
      </w:r>
      <w:bookmarkStart w:id="0" w:name="_GoBack"/>
      <w:bookmarkEnd w:id="0"/>
    </w:p>
    <w:p w:rsidR="001E4DF6" w:rsidRDefault="001E4DF6" w:rsidP="001E4DF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Eingabefeld</w:t>
      </w:r>
    </w:p>
    <w:p w:rsidR="001E4DF6" w:rsidRDefault="001E4DF6" w:rsidP="001E4DF6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Hier kann man den Dateipfad </w:t>
      </w:r>
      <w:r w:rsidR="003C12DC">
        <w:rPr>
          <w:lang w:val="de-DE"/>
        </w:rPr>
        <w:t xml:space="preserve">der zu testenden </w:t>
      </w:r>
      <w:r>
        <w:rPr>
          <w:lang w:val="de-DE"/>
        </w:rPr>
        <w:t>.</w:t>
      </w:r>
      <w:proofErr w:type="spellStart"/>
      <w:r>
        <w:rPr>
          <w:lang w:val="de-DE"/>
        </w:rPr>
        <w:t>arff</w:t>
      </w:r>
      <w:proofErr w:type="spellEnd"/>
      <w:r>
        <w:rPr>
          <w:lang w:val="de-DE"/>
        </w:rPr>
        <w:t xml:space="preserve"> Datei angeben</w:t>
      </w:r>
      <w:r w:rsidR="003C12DC">
        <w:rPr>
          <w:lang w:val="de-DE"/>
        </w:rPr>
        <w:t xml:space="preserve"> und über den Knopf „Datei öffnen“. Wenn man keinen Dateipfad angibt und den Knopf betätigt, öffnet sich ein </w:t>
      </w:r>
      <w:proofErr w:type="spellStart"/>
      <w:r w:rsidR="003C12DC">
        <w:rPr>
          <w:lang w:val="de-DE"/>
        </w:rPr>
        <w:t>Filepicker</w:t>
      </w:r>
      <w:proofErr w:type="spellEnd"/>
      <w:r w:rsidR="003C12DC">
        <w:rPr>
          <w:lang w:val="de-DE"/>
        </w:rPr>
        <w:t>, sodass man den Dateipfad nicht händisch eingeben muss.</w:t>
      </w:r>
    </w:p>
    <w:p w:rsidR="001E4DF6" w:rsidRDefault="001E4DF6" w:rsidP="001E4DF6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Mit dem Button „Datei öffnen“ erstellt die GUI  </w:t>
      </w:r>
      <w:r w:rsidR="00DF5819">
        <w:rPr>
          <w:lang w:val="de-DE"/>
        </w:rPr>
        <w:t xml:space="preserve">eine </w:t>
      </w:r>
      <w:r>
        <w:rPr>
          <w:lang w:val="de-DE"/>
        </w:rPr>
        <w:t>TCP-Verbindung zu dem Server (der muss sich bereits in Ausführung befinden und einen Server-Socket bereitstellen).</w:t>
      </w:r>
    </w:p>
    <w:p w:rsidR="0041204D" w:rsidRDefault="0041204D" w:rsidP="0041204D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TextLog</w:t>
      </w:r>
      <w:proofErr w:type="spellEnd"/>
    </w:p>
    <w:p w:rsidR="0041204D" w:rsidRDefault="0041204D" w:rsidP="0041204D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In dem </w:t>
      </w:r>
      <w:proofErr w:type="spellStart"/>
      <w:r>
        <w:rPr>
          <w:lang w:val="de-DE"/>
        </w:rPr>
        <w:t>TextLog</w:t>
      </w:r>
      <w:proofErr w:type="spellEnd"/>
      <w:r>
        <w:rPr>
          <w:lang w:val="de-DE"/>
        </w:rPr>
        <w:t xml:space="preserve"> werden die wichtigen Bearbeitungsschritte von GUI und Broker beschrieben.</w:t>
      </w:r>
    </w:p>
    <w:p w:rsidR="0041204D" w:rsidRDefault="0041204D" w:rsidP="0041204D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Dropdown Menü</w:t>
      </w:r>
      <w:r w:rsidR="00DA0215">
        <w:rPr>
          <w:lang w:val="de-DE"/>
        </w:rPr>
        <w:t xml:space="preserve"> und Checkboxen</w:t>
      </w:r>
    </w:p>
    <w:p w:rsidR="003C12DC" w:rsidRDefault="0041204D" w:rsidP="0041204D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>Hier</w:t>
      </w:r>
      <w:r w:rsidR="00DA0215">
        <w:rPr>
          <w:lang w:val="de-DE"/>
        </w:rPr>
        <w:t xml:space="preserve"> wird das Gebiet (Gesamte Karte, Bremerhaven - Hamburg, Kiel - Gdynia) ausgewählt, welches auf der Karte zu sehen sein soll</w:t>
      </w:r>
      <w:r w:rsidR="003C12DC">
        <w:rPr>
          <w:lang w:val="de-DE"/>
        </w:rPr>
        <w:t xml:space="preserve">. </w:t>
      </w:r>
    </w:p>
    <w:p w:rsidR="0041204D" w:rsidRDefault="0041204D" w:rsidP="0041204D">
      <w:pPr>
        <w:pStyle w:val="Listenabsatz"/>
        <w:numPr>
          <w:ilvl w:val="3"/>
          <w:numId w:val="1"/>
        </w:numPr>
        <w:rPr>
          <w:lang w:val="de-DE"/>
        </w:rPr>
      </w:pPr>
      <w:r w:rsidRPr="001E4DF6">
        <w:rPr>
          <w:lang w:val="de-DE"/>
        </w:rPr>
        <w:t xml:space="preserve"> </w:t>
      </w:r>
      <w:r w:rsidR="00DA0215">
        <w:rPr>
          <w:lang w:val="de-DE"/>
        </w:rPr>
        <w:t>Mit den Checkboxen kann man auswählen, ob in der Karte historische Daten und die Agentengebiete angezeigt werden sollen.</w:t>
      </w:r>
    </w:p>
    <w:p w:rsidR="00DA0215" w:rsidRDefault="00DA0215" w:rsidP="00DA0215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Karte</w:t>
      </w:r>
    </w:p>
    <w:p w:rsidR="00DA0215" w:rsidRDefault="00DA0215" w:rsidP="00DA0215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t xml:space="preserve">In der Karte werden die von dem Dropdown-Menü und Checkboxen ausgewählten </w:t>
      </w:r>
      <w:r w:rsidR="003C12DC">
        <w:rPr>
          <w:lang w:val="de-DE"/>
        </w:rPr>
        <w:t>Gebiete und</w:t>
      </w:r>
      <w:r w:rsidR="008D13F7">
        <w:rPr>
          <w:lang w:val="de-DE"/>
        </w:rPr>
        <w:t xml:space="preserve"> Layer </w:t>
      </w:r>
      <w:r w:rsidR="003C12DC">
        <w:rPr>
          <w:lang w:val="de-DE"/>
        </w:rPr>
        <w:t>angezeigt.</w:t>
      </w:r>
    </w:p>
    <w:p w:rsidR="006220D4" w:rsidRDefault="003C12DC" w:rsidP="00DA0215">
      <w:pPr>
        <w:pStyle w:val="Listenabsatz"/>
        <w:numPr>
          <w:ilvl w:val="3"/>
          <w:numId w:val="1"/>
        </w:numPr>
        <w:rPr>
          <w:lang w:val="de-DE"/>
        </w:rPr>
      </w:pPr>
      <w:r>
        <w:rPr>
          <w:lang w:val="de-DE"/>
        </w:rPr>
        <w:lastRenderedPageBreak/>
        <w:t>Nach einer Anfrage</w:t>
      </w:r>
      <w:r w:rsidR="006220D4">
        <w:rPr>
          <w:lang w:val="de-DE"/>
        </w:rPr>
        <w:t xml:space="preserve"> der GUI</w:t>
      </w:r>
      <w:r>
        <w:rPr>
          <w:lang w:val="de-DE"/>
        </w:rPr>
        <w:t xml:space="preserve"> und erfolgreichem </w:t>
      </w:r>
      <w:r w:rsidR="009D07F3">
        <w:rPr>
          <w:lang w:val="de-DE"/>
        </w:rPr>
        <w:t>Empfangen der Antwort</w:t>
      </w:r>
      <w:r w:rsidR="006220D4">
        <w:rPr>
          <w:lang w:val="de-DE"/>
        </w:rPr>
        <w:t xml:space="preserve"> vom Broker</w:t>
      </w:r>
      <w:r w:rsidR="009D07F3">
        <w:rPr>
          <w:lang w:val="de-DE"/>
        </w:rPr>
        <w:t xml:space="preserve"> wird die aktuelle Position, sowie die Positionen an den Agentengrenzen (im Multi-Agent System) des Schiffes</w:t>
      </w:r>
      <w:r w:rsidR="006220D4">
        <w:rPr>
          <w:lang w:val="de-DE"/>
        </w:rPr>
        <w:t xml:space="preserve"> markiert.</w:t>
      </w:r>
    </w:p>
    <w:p w:rsidR="006220D4" w:rsidRPr="006220D4" w:rsidRDefault="006220D4" w:rsidP="00DA0215">
      <w:pPr>
        <w:pStyle w:val="Listenabsatz"/>
        <w:numPr>
          <w:ilvl w:val="3"/>
          <w:numId w:val="1"/>
        </w:numPr>
        <w:rPr>
          <w:lang w:val="de-DE"/>
        </w:rPr>
      </w:pPr>
      <w:r w:rsidRPr="006220D4">
        <w:rPr>
          <w:lang w:val="de-DE"/>
        </w:rPr>
        <w:t>Die Karte wechselt je nach Anfrage automatisch zu dem korrekten Gebiet</w:t>
      </w:r>
    </w:p>
    <w:p w:rsidR="00B1531B" w:rsidRDefault="00B1531B" w:rsidP="00B1531B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Benutzung des Servers</w:t>
      </w:r>
    </w:p>
    <w:p w:rsidR="006220D4" w:rsidRDefault="006220D4" w:rsidP="006220D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Der Server muss gestartet werden bevor er eine Anfrage der GUI beantworten kann.</w:t>
      </w:r>
    </w:p>
    <w:p w:rsidR="006220D4" w:rsidRDefault="00684EEA" w:rsidP="006220D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Beim fehlerfreien Start wird angezeigt, dass die Routen geladen werden und auf welchem Port der Broker hört.</w:t>
      </w:r>
    </w:p>
    <w:p w:rsidR="00684EEA" w:rsidRDefault="00684EEA" w:rsidP="006220D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Bei eingehender </w:t>
      </w:r>
      <w:r w:rsidR="00FD673B">
        <w:rPr>
          <w:lang w:val="de-DE"/>
        </w:rPr>
        <w:t>Anfrage werden die empfangenen JSON – Objekte im Terminal angezeigt.</w:t>
      </w:r>
    </w:p>
    <w:sectPr w:rsidR="00684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127D9"/>
    <w:multiLevelType w:val="hybridMultilevel"/>
    <w:tmpl w:val="D0D0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CC"/>
    <w:rsid w:val="00062C61"/>
    <w:rsid w:val="001E4DF6"/>
    <w:rsid w:val="002E2480"/>
    <w:rsid w:val="003C12DC"/>
    <w:rsid w:val="0041204D"/>
    <w:rsid w:val="006220D4"/>
    <w:rsid w:val="00684EEA"/>
    <w:rsid w:val="0070202B"/>
    <w:rsid w:val="008611C4"/>
    <w:rsid w:val="008D13F7"/>
    <w:rsid w:val="009D07F3"/>
    <w:rsid w:val="00B1531B"/>
    <w:rsid w:val="00B4231E"/>
    <w:rsid w:val="00C43CAA"/>
    <w:rsid w:val="00C61DCC"/>
    <w:rsid w:val="00C82BB6"/>
    <w:rsid w:val="00DA0215"/>
    <w:rsid w:val="00DF5819"/>
    <w:rsid w:val="00FD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2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2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E2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611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2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2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E2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6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TUHH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Grünhagen</dc:creator>
  <cp:keywords/>
  <dc:description/>
  <cp:lastModifiedBy>Arne</cp:lastModifiedBy>
  <cp:revision>6</cp:revision>
  <dcterms:created xsi:type="dcterms:W3CDTF">2018-07-02T15:01:00Z</dcterms:created>
  <dcterms:modified xsi:type="dcterms:W3CDTF">2018-07-10T17:42:00Z</dcterms:modified>
</cp:coreProperties>
</file>