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502" w:rsidRPr="007A12AD" w:rsidRDefault="00CD0502" w:rsidP="007A12AD">
      <w:pPr>
        <w:spacing w:line="360" w:lineRule="auto"/>
        <w:jc w:val="both"/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  <w:t xml:space="preserve">Con cambios </w:t>
      </w:r>
    </w:p>
    <w:p w:rsidR="00CD0502" w:rsidRPr="007A12AD" w:rsidRDefault="00CD0502" w:rsidP="007A12AD">
      <w:pPr>
        <w:spacing w:line="360" w:lineRule="auto"/>
        <w:jc w:val="both"/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  <w:t xml:space="preserve">(Objetivos) </w:t>
      </w:r>
    </w:p>
    <w:p w:rsidR="00CD0502" w:rsidRPr="007A12AD" w:rsidRDefault="00CD0502" w:rsidP="007A12AD">
      <w:pPr>
        <w:spacing w:line="360" w:lineRule="auto"/>
        <w:rPr>
          <w:rFonts w:ascii="Arial" w:eastAsia="Arial Unicode MS" w:hAnsi="Arial" w:cs="Arial"/>
          <w:b/>
          <w:bCs/>
          <w:sz w:val="24"/>
          <w:szCs w:val="24"/>
        </w:rPr>
      </w:pPr>
      <w:r w:rsidRPr="007A12AD">
        <w:rPr>
          <w:rFonts w:ascii="Arial" w:eastAsia="Arial Unicode MS" w:hAnsi="Arial" w:cs="Arial"/>
          <w:b/>
          <w:bCs/>
          <w:sz w:val="24"/>
          <w:szCs w:val="24"/>
        </w:rPr>
        <w:t>Entorno físico</w:t>
      </w:r>
      <w:r w:rsidR="005B3B80">
        <w:rPr>
          <w:rFonts w:ascii="Arial" w:eastAsia="Arial Unicode MS" w:hAnsi="Arial" w:cs="Arial"/>
          <w:b/>
          <w:bCs/>
          <w:sz w:val="24"/>
          <w:szCs w:val="24"/>
        </w:rPr>
        <w:t xml:space="preserve"> – Ciencia, t</w:t>
      </w:r>
      <w:r w:rsidRPr="007A12AD">
        <w:rPr>
          <w:rFonts w:ascii="Arial" w:eastAsia="Arial Unicode MS" w:hAnsi="Arial" w:cs="Arial"/>
          <w:b/>
          <w:bCs/>
          <w:sz w:val="24"/>
          <w:szCs w:val="24"/>
        </w:rPr>
        <w:t>ecnología y sociedad</w:t>
      </w:r>
    </w:p>
    <w:p w:rsidR="00CD0502" w:rsidRPr="007A12AD" w:rsidRDefault="00CD0502" w:rsidP="007A12A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  <w:color w:val="1F1410"/>
          <w:sz w:val="24"/>
          <w:szCs w:val="24"/>
        </w:rPr>
      </w:pPr>
      <w:r w:rsidRPr="007A12AD">
        <w:rPr>
          <w:rFonts w:ascii="Arial" w:eastAsia="Arial Unicode MS" w:hAnsi="Arial" w:cs="Arial"/>
          <w:color w:val="1F1410"/>
          <w:sz w:val="24"/>
          <w:szCs w:val="24"/>
        </w:rPr>
        <w:t>Explico condiciones de cambio y conservación en diversos sistemas teniendo en cuenta transferencia y transporte de energía y su interacción con la materia.</w:t>
      </w:r>
    </w:p>
    <w:p w:rsidR="00CD0502" w:rsidRPr="007A12AD" w:rsidRDefault="00CD0502" w:rsidP="007A12AD">
      <w:pPr>
        <w:spacing w:line="360" w:lineRule="auto"/>
        <w:rPr>
          <w:rFonts w:ascii="Arial" w:eastAsia="Arial Unicode MS" w:hAnsi="Arial" w:cs="Arial"/>
          <w:b/>
          <w:bCs/>
          <w:sz w:val="24"/>
          <w:szCs w:val="24"/>
        </w:rPr>
      </w:pPr>
    </w:p>
    <w:p w:rsidR="00CD0502" w:rsidRPr="007A12AD" w:rsidRDefault="00CD0502" w:rsidP="007A12AD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  <w:t xml:space="preserve">(Competencias) </w:t>
      </w:r>
    </w:p>
    <w:p w:rsidR="00CD0502" w:rsidRPr="007A12AD" w:rsidRDefault="00CD0502" w:rsidP="007A12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eastAsia="Arial Unicode MS" w:hAnsi="Arial" w:cs="Arial"/>
          <w:color w:val="1F1410"/>
          <w:sz w:val="24"/>
          <w:szCs w:val="24"/>
        </w:rPr>
      </w:pPr>
      <w:r w:rsidRPr="007A12AD">
        <w:rPr>
          <w:rFonts w:ascii="Arial" w:eastAsia="Arial Unicode MS" w:hAnsi="Arial" w:cs="Arial"/>
          <w:color w:val="1F1410"/>
          <w:sz w:val="24"/>
          <w:szCs w:val="24"/>
        </w:rPr>
        <w:t>Establecer relaciones cuantitativas entre los componentes de una disolución.</w:t>
      </w:r>
    </w:p>
    <w:p w:rsidR="00CD0502" w:rsidRPr="007A12AD" w:rsidRDefault="00CD0502" w:rsidP="007A12A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sz w:val="24"/>
          <w:szCs w:val="24"/>
          <w:lang w:eastAsia="es-CO"/>
        </w:rPr>
        <w:t>Reconocer los factores que influyen en la solubilidad.</w:t>
      </w:r>
    </w:p>
    <w:p w:rsidR="00CD0502" w:rsidRPr="007A12AD" w:rsidRDefault="00CD0502" w:rsidP="007A12A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Reconocer las diferentes propiedades </w:t>
      </w:r>
      <w:proofErr w:type="spellStart"/>
      <w:r w:rsidRPr="007A12AD">
        <w:rPr>
          <w:rFonts w:ascii="Arial" w:eastAsia="Arial Unicode MS" w:hAnsi="Arial" w:cs="Arial"/>
          <w:sz w:val="24"/>
          <w:szCs w:val="24"/>
          <w:lang w:eastAsia="es-CO"/>
        </w:rPr>
        <w:t>coligativas</w:t>
      </w:r>
      <w:proofErr w:type="spellEnd"/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 de las disoluciones.</w:t>
      </w:r>
    </w:p>
    <w:p w:rsidR="00CD0502" w:rsidRPr="007A12AD" w:rsidRDefault="00CD0502" w:rsidP="007A12AD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b/>
          <w:color w:val="FF0000"/>
          <w:sz w:val="24"/>
          <w:szCs w:val="24"/>
          <w:lang w:eastAsia="es-CO"/>
        </w:rPr>
        <w:t>(Guía didáctica o Estrategia didáctica)</w:t>
      </w:r>
    </w:p>
    <w:p w:rsidR="00CD0502" w:rsidRPr="007A12AD" w:rsidRDefault="00CD0502" w:rsidP="007A12AD">
      <w:pPr>
        <w:spacing w:line="360" w:lineRule="auto"/>
        <w:jc w:val="both"/>
        <w:rPr>
          <w:rFonts w:ascii="Arial" w:eastAsia="Arial Unicode MS" w:hAnsi="Arial" w:cs="Arial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El estudio de </w:t>
      </w:r>
      <w:r w:rsidRPr="005B3B80">
        <w:rPr>
          <w:rFonts w:ascii="Arial" w:eastAsia="Arial Unicode MS" w:hAnsi="Arial" w:cs="Arial"/>
          <w:b/>
          <w:sz w:val="24"/>
          <w:szCs w:val="24"/>
          <w:lang w:eastAsia="es-CO"/>
        </w:rPr>
        <w:t>las disoluciones</w:t>
      </w:r>
      <w:r w:rsidR="005B3B80">
        <w:rPr>
          <w:rFonts w:ascii="Arial" w:eastAsia="Arial Unicode MS" w:hAnsi="Arial" w:cs="Arial"/>
          <w:sz w:val="24"/>
          <w:szCs w:val="24"/>
          <w:lang w:eastAsia="es-CO"/>
        </w:rPr>
        <w:t xml:space="preserve"> tiene un gran interés tanto para la 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química como </w:t>
      </w:r>
      <w:r w:rsidR="005B3B80">
        <w:rPr>
          <w:rFonts w:ascii="Arial" w:eastAsia="Arial Unicode MS" w:hAnsi="Arial" w:cs="Arial"/>
          <w:sz w:val="24"/>
          <w:szCs w:val="24"/>
          <w:lang w:eastAsia="es-CO"/>
        </w:rPr>
        <w:t>para la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 física, puesto que este tipo de mezclas están presentes en nuestro día a día, </w:t>
      </w:r>
      <w:r w:rsidR="005B3B80">
        <w:rPr>
          <w:rFonts w:ascii="Arial" w:eastAsia="Arial Unicode MS" w:hAnsi="Arial" w:cs="Arial"/>
          <w:sz w:val="24"/>
          <w:szCs w:val="24"/>
          <w:lang w:eastAsia="es-CO"/>
        </w:rPr>
        <w:t>y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 resultan de vital importancia para que </w:t>
      </w:r>
      <w:r w:rsidR="00844B9A">
        <w:rPr>
          <w:rFonts w:ascii="Arial" w:eastAsia="Arial Unicode MS" w:hAnsi="Arial" w:cs="Arial"/>
          <w:sz w:val="24"/>
          <w:szCs w:val="24"/>
          <w:lang w:eastAsia="es-CO"/>
        </w:rPr>
        <w:t>los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 organismo</w:t>
      </w:r>
      <w:r w:rsidR="00844B9A">
        <w:rPr>
          <w:rFonts w:ascii="Arial" w:eastAsia="Arial Unicode MS" w:hAnsi="Arial" w:cs="Arial"/>
          <w:sz w:val="24"/>
          <w:szCs w:val="24"/>
          <w:lang w:eastAsia="es-CO"/>
        </w:rPr>
        <w:t>s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 </w:t>
      </w:r>
      <w:r w:rsidR="00844B9A">
        <w:rPr>
          <w:rFonts w:ascii="Arial" w:eastAsia="Arial Unicode MS" w:hAnsi="Arial" w:cs="Arial"/>
          <w:sz w:val="24"/>
          <w:szCs w:val="24"/>
          <w:lang w:eastAsia="es-CO"/>
        </w:rPr>
        <w:t>lleven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 a cabo </w:t>
      </w:r>
      <w:r w:rsidR="00844B9A">
        <w:rPr>
          <w:rFonts w:ascii="Arial" w:eastAsia="Arial Unicode MS" w:hAnsi="Arial" w:cs="Arial"/>
          <w:sz w:val="24"/>
          <w:szCs w:val="24"/>
          <w:lang w:eastAsia="es-CO"/>
        </w:rPr>
        <w:t xml:space="preserve">sus 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>funciones fisiológicas.</w:t>
      </w:r>
    </w:p>
    <w:p w:rsidR="00CD0502" w:rsidRPr="007A12AD" w:rsidRDefault="00CD0502" w:rsidP="007A12AD">
      <w:pPr>
        <w:spacing w:line="360" w:lineRule="auto"/>
        <w:jc w:val="both"/>
        <w:rPr>
          <w:rFonts w:ascii="Arial" w:eastAsia="Arial Unicode MS" w:hAnsi="Arial" w:cs="Arial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Para lograr que los estudiantes alcancen un aprendizaje en la temática de disoluciones y sus propiedades </w:t>
      </w:r>
      <w:proofErr w:type="spellStart"/>
      <w:r w:rsidRPr="007A12AD">
        <w:rPr>
          <w:rFonts w:ascii="Arial" w:eastAsia="Arial Unicode MS" w:hAnsi="Arial" w:cs="Arial"/>
          <w:sz w:val="24"/>
          <w:szCs w:val="24"/>
          <w:lang w:eastAsia="es-CO"/>
        </w:rPr>
        <w:t>coligativas</w:t>
      </w:r>
      <w:proofErr w:type="spellEnd"/>
      <w:r w:rsidRPr="007A12AD">
        <w:rPr>
          <w:rFonts w:ascii="Arial" w:eastAsia="Arial Unicode MS" w:hAnsi="Arial" w:cs="Arial"/>
          <w:sz w:val="24"/>
          <w:szCs w:val="24"/>
          <w:lang w:eastAsia="es-CO"/>
        </w:rPr>
        <w:t>, se sugiere seguir la siguiente secuencia didáctica:</w:t>
      </w:r>
    </w:p>
    <w:p w:rsidR="00CD0502" w:rsidRPr="007A12AD" w:rsidRDefault="00CD0502" w:rsidP="007A12AD">
      <w:pPr>
        <w:spacing w:line="360" w:lineRule="auto"/>
        <w:jc w:val="both"/>
        <w:rPr>
          <w:rFonts w:ascii="Arial" w:eastAsia="Arial Unicode MS" w:hAnsi="Arial" w:cs="Arial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1. Definir el </w:t>
      </w:r>
      <w:r w:rsidRPr="005B3B80">
        <w:rPr>
          <w:rFonts w:ascii="Arial" w:eastAsia="Arial Unicode MS" w:hAnsi="Arial" w:cs="Arial"/>
          <w:b/>
          <w:sz w:val="24"/>
          <w:szCs w:val="24"/>
          <w:lang w:eastAsia="es-CO"/>
        </w:rPr>
        <w:t>concepto de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> </w:t>
      </w:r>
      <w:r w:rsidRPr="007A12AD">
        <w:rPr>
          <w:rFonts w:ascii="Arial" w:eastAsia="Arial Unicode MS" w:hAnsi="Arial" w:cs="Arial"/>
          <w:b/>
          <w:sz w:val="24"/>
          <w:szCs w:val="24"/>
          <w:lang w:eastAsia="es-CO"/>
        </w:rPr>
        <w:t>disolución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 y relacionar los componentes. </w:t>
      </w:r>
    </w:p>
    <w:p w:rsidR="00CD0502" w:rsidRPr="007A12AD" w:rsidRDefault="00CD0502" w:rsidP="007A12AD">
      <w:pPr>
        <w:spacing w:line="360" w:lineRule="auto"/>
        <w:jc w:val="both"/>
        <w:rPr>
          <w:rFonts w:ascii="Arial" w:eastAsia="Arial Unicode MS" w:hAnsi="Arial" w:cs="Arial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2. Exponer los diferentes </w:t>
      </w:r>
      <w:r w:rsidRPr="007A12AD">
        <w:rPr>
          <w:rFonts w:ascii="Arial" w:eastAsia="Arial Unicode MS" w:hAnsi="Arial" w:cs="Arial"/>
          <w:b/>
          <w:sz w:val="24"/>
          <w:szCs w:val="24"/>
          <w:lang w:eastAsia="es-CO"/>
        </w:rPr>
        <w:t>tipos de disoluciones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>.</w:t>
      </w:r>
    </w:p>
    <w:p w:rsidR="00CD0502" w:rsidRPr="007A12AD" w:rsidRDefault="00CD0502" w:rsidP="007A12AD">
      <w:pPr>
        <w:spacing w:line="360" w:lineRule="auto"/>
        <w:jc w:val="both"/>
        <w:rPr>
          <w:rFonts w:ascii="Arial" w:eastAsia="Arial Unicode MS" w:hAnsi="Arial" w:cs="Arial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3. Explicar el proceso de disolución y los </w:t>
      </w:r>
      <w:r w:rsidRPr="007A12AD">
        <w:rPr>
          <w:rFonts w:ascii="Arial" w:eastAsia="Arial Unicode MS" w:hAnsi="Arial" w:cs="Arial"/>
          <w:b/>
          <w:sz w:val="24"/>
          <w:szCs w:val="24"/>
          <w:lang w:eastAsia="es-CO"/>
        </w:rPr>
        <w:t>factores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 </w:t>
      </w:r>
      <w:r w:rsidRPr="005B3B80">
        <w:rPr>
          <w:rFonts w:ascii="Arial" w:eastAsia="Arial Unicode MS" w:hAnsi="Arial" w:cs="Arial"/>
          <w:b/>
          <w:sz w:val="24"/>
          <w:szCs w:val="24"/>
          <w:lang w:eastAsia="es-CO"/>
        </w:rPr>
        <w:t>que afectan la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 </w:t>
      </w:r>
      <w:r w:rsidRPr="007A12AD">
        <w:rPr>
          <w:rFonts w:ascii="Arial" w:eastAsia="Arial Unicode MS" w:hAnsi="Arial" w:cs="Arial"/>
          <w:b/>
          <w:sz w:val="24"/>
          <w:szCs w:val="24"/>
          <w:lang w:eastAsia="es-CO"/>
        </w:rPr>
        <w:t>solubilidad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>.</w:t>
      </w:r>
    </w:p>
    <w:p w:rsidR="00CD0502" w:rsidRPr="007A12AD" w:rsidRDefault="00CD0502" w:rsidP="007A12AD">
      <w:pPr>
        <w:spacing w:line="360" w:lineRule="auto"/>
        <w:jc w:val="both"/>
        <w:rPr>
          <w:rFonts w:ascii="Arial" w:eastAsia="Arial Unicode MS" w:hAnsi="Arial" w:cs="Arial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4. Definir </w:t>
      </w:r>
      <w:r w:rsidRPr="007A12AD">
        <w:rPr>
          <w:rFonts w:ascii="Arial" w:eastAsia="Arial Unicode MS" w:hAnsi="Arial" w:cs="Arial"/>
          <w:b/>
          <w:sz w:val="24"/>
          <w:szCs w:val="24"/>
          <w:lang w:eastAsia="es-CO"/>
        </w:rPr>
        <w:t xml:space="preserve">concentración 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y explicar las </w:t>
      </w:r>
      <w:r w:rsidRPr="007A12AD">
        <w:rPr>
          <w:rFonts w:ascii="Arial" w:eastAsia="Arial Unicode MS" w:hAnsi="Arial" w:cs="Arial"/>
          <w:b/>
          <w:sz w:val="24"/>
          <w:szCs w:val="24"/>
          <w:lang w:eastAsia="es-CO"/>
        </w:rPr>
        <w:t xml:space="preserve">unidades de concentración físicas 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y </w:t>
      </w:r>
      <w:r w:rsidRPr="007A12AD">
        <w:rPr>
          <w:rFonts w:ascii="Arial" w:eastAsia="Arial Unicode MS" w:hAnsi="Arial" w:cs="Arial"/>
          <w:b/>
          <w:sz w:val="24"/>
          <w:szCs w:val="24"/>
          <w:lang w:eastAsia="es-CO"/>
        </w:rPr>
        <w:t>químicas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. </w:t>
      </w:r>
    </w:p>
    <w:p w:rsidR="00CD0502" w:rsidRPr="007A12AD" w:rsidRDefault="00CD0502" w:rsidP="007A12AD">
      <w:pPr>
        <w:spacing w:line="360" w:lineRule="auto"/>
        <w:jc w:val="both"/>
        <w:rPr>
          <w:rFonts w:ascii="Arial" w:eastAsia="Arial Unicode MS" w:hAnsi="Arial" w:cs="Arial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5. Mostrar las </w:t>
      </w:r>
      <w:r w:rsidRPr="007A12AD">
        <w:rPr>
          <w:rFonts w:ascii="Arial" w:eastAsia="Arial Unicode MS" w:hAnsi="Arial" w:cs="Arial"/>
          <w:b/>
          <w:sz w:val="24"/>
          <w:szCs w:val="24"/>
          <w:lang w:eastAsia="es-CO"/>
        </w:rPr>
        <w:t xml:space="preserve">propiedades </w:t>
      </w:r>
      <w:proofErr w:type="spellStart"/>
      <w:r w:rsidRPr="007A12AD">
        <w:rPr>
          <w:rFonts w:ascii="Arial" w:eastAsia="Arial Unicode MS" w:hAnsi="Arial" w:cs="Arial"/>
          <w:b/>
          <w:sz w:val="24"/>
          <w:szCs w:val="24"/>
          <w:lang w:eastAsia="es-CO"/>
        </w:rPr>
        <w:t>coligativas</w:t>
      </w:r>
      <w:proofErr w:type="spellEnd"/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 de las disoluciones.</w:t>
      </w:r>
    </w:p>
    <w:p w:rsidR="00CD0502" w:rsidRPr="007A12AD" w:rsidRDefault="00CD0502" w:rsidP="007A12AD">
      <w:pPr>
        <w:spacing w:line="360" w:lineRule="auto"/>
        <w:jc w:val="both"/>
        <w:rPr>
          <w:rFonts w:ascii="Arial" w:eastAsia="Arial Unicode MS" w:hAnsi="Arial" w:cs="Arial"/>
          <w:sz w:val="24"/>
          <w:szCs w:val="24"/>
          <w:lang w:eastAsia="es-CO"/>
        </w:rPr>
      </w:pPr>
    </w:p>
    <w:p w:rsidR="00844B9A" w:rsidRPr="007A12AD" w:rsidRDefault="005B3B80" w:rsidP="00844B9A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lastRenderedPageBreak/>
        <w:t>Se sugiere i</w:t>
      </w:r>
      <w:r w:rsidR="00CD0502" w:rsidRPr="007A12AD">
        <w:rPr>
          <w:rFonts w:ascii="Arial" w:eastAsia="Arial Unicode MS" w:hAnsi="Arial" w:cs="Arial"/>
          <w:sz w:val="24"/>
          <w:szCs w:val="24"/>
        </w:rPr>
        <w:t>niciar el tema</w:t>
      </w:r>
      <w:r w:rsidR="00844B9A">
        <w:rPr>
          <w:rFonts w:ascii="Arial" w:eastAsia="Arial Unicode MS" w:hAnsi="Arial" w:cs="Arial"/>
          <w:sz w:val="24"/>
          <w:szCs w:val="24"/>
        </w:rPr>
        <w:t xml:space="preserve"> con la </w:t>
      </w:r>
      <w:r w:rsidR="00844B9A" w:rsidRPr="00844B9A">
        <w:rPr>
          <w:rFonts w:ascii="Arial" w:eastAsia="Arial Unicode MS" w:hAnsi="Arial" w:cs="Arial"/>
          <w:b/>
          <w:sz w:val="24"/>
          <w:szCs w:val="24"/>
        </w:rPr>
        <w:t>primera sección</w:t>
      </w:r>
      <w:r w:rsidR="00844B9A">
        <w:rPr>
          <w:rFonts w:ascii="Arial" w:eastAsia="Arial Unicode MS" w:hAnsi="Arial" w:cs="Arial"/>
          <w:sz w:val="24"/>
          <w:szCs w:val="24"/>
        </w:rPr>
        <w:t xml:space="preserve"> de recursos</w:t>
      </w:r>
      <w:r w:rsidR="00CD0502" w:rsidRPr="007A12AD">
        <w:rPr>
          <w:rFonts w:ascii="Arial" w:eastAsia="Arial Unicode MS" w:hAnsi="Arial" w:cs="Arial"/>
          <w:sz w:val="24"/>
          <w:szCs w:val="24"/>
        </w:rPr>
        <w:t xml:space="preserve"> definiendo </w:t>
      </w:r>
      <w:r w:rsidR="00CD0502" w:rsidRPr="00195EC7">
        <w:rPr>
          <w:rFonts w:ascii="Arial" w:eastAsia="Arial Unicode MS" w:hAnsi="Arial" w:cs="Arial"/>
          <w:b/>
          <w:sz w:val="24"/>
          <w:szCs w:val="24"/>
        </w:rPr>
        <w:t xml:space="preserve">qué es una </w:t>
      </w:r>
      <w:r w:rsidR="00CD0502" w:rsidRPr="00195EC7">
        <w:rPr>
          <w:rFonts w:ascii="Arial" w:eastAsia="Arial Unicode MS" w:hAnsi="Arial" w:cs="Arial"/>
          <w:b/>
          <w:bCs/>
          <w:sz w:val="24"/>
          <w:szCs w:val="24"/>
        </w:rPr>
        <w:t>disolución</w:t>
      </w:r>
      <w:r w:rsidR="00CD0502" w:rsidRPr="00844B9A">
        <w:rPr>
          <w:rFonts w:ascii="Arial" w:eastAsia="Arial Unicode MS" w:hAnsi="Arial" w:cs="Arial"/>
          <w:sz w:val="24"/>
          <w:szCs w:val="24"/>
        </w:rPr>
        <w:t xml:space="preserve"> y </w:t>
      </w:r>
      <w:r w:rsidRPr="00844B9A">
        <w:rPr>
          <w:rFonts w:ascii="Arial" w:eastAsia="Arial Unicode MS" w:hAnsi="Arial" w:cs="Arial"/>
          <w:sz w:val="24"/>
          <w:szCs w:val="24"/>
        </w:rPr>
        <w:t xml:space="preserve">señalando </w:t>
      </w:r>
      <w:r w:rsidR="00CD0502" w:rsidRPr="00844B9A">
        <w:rPr>
          <w:rFonts w:ascii="Arial" w:eastAsia="Arial Unicode MS" w:hAnsi="Arial" w:cs="Arial"/>
          <w:sz w:val="24"/>
          <w:szCs w:val="24"/>
        </w:rPr>
        <w:t>sus componentes</w:t>
      </w:r>
      <w:r w:rsidR="00844B9A" w:rsidRPr="00844B9A">
        <w:rPr>
          <w:rFonts w:ascii="Arial" w:eastAsia="Arial Unicode MS" w:hAnsi="Arial" w:cs="Arial"/>
          <w:sz w:val="24"/>
          <w:szCs w:val="24"/>
        </w:rPr>
        <w:t>.</w:t>
      </w:r>
      <w:r w:rsidR="00844B9A">
        <w:rPr>
          <w:rFonts w:ascii="Arial" w:eastAsia="Arial Unicode MS" w:hAnsi="Arial" w:cs="Arial"/>
          <w:sz w:val="24"/>
          <w:szCs w:val="24"/>
        </w:rPr>
        <w:t xml:space="preserve"> Una secuencia de imágenes permite entonces explicar las </w:t>
      </w:r>
      <w:r w:rsidR="00844B9A" w:rsidRPr="00844B9A">
        <w:rPr>
          <w:rFonts w:ascii="Arial" w:eastAsia="Arial Unicode MS" w:hAnsi="Arial" w:cs="Arial"/>
          <w:b/>
          <w:sz w:val="24"/>
          <w:szCs w:val="24"/>
        </w:rPr>
        <w:t>características y propiedades</w:t>
      </w:r>
      <w:r w:rsidR="00844B9A">
        <w:rPr>
          <w:rFonts w:ascii="Arial" w:eastAsia="Arial Unicode MS" w:hAnsi="Arial" w:cs="Arial"/>
          <w:sz w:val="24"/>
          <w:szCs w:val="24"/>
        </w:rPr>
        <w:t xml:space="preserve"> y el </w:t>
      </w:r>
      <w:r w:rsidR="00844B9A" w:rsidRPr="00844B9A">
        <w:rPr>
          <w:rFonts w:ascii="Arial" w:eastAsia="Arial Unicode MS" w:hAnsi="Arial" w:cs="Arial"/>
          <w:b/>
          <w:sz w:val="24"/>
          <w:szCs w:val="24"/>
        </w:rPr>
        <w:t>proceso de disolución</w:t>
      </w:r>
      <w:r w:rsidR="00844B9A">
        <w:rPr>
          <w:rFonts w:ascii="Arial" w:eastAsia="Arial Unicode MS" w:hAnsi="Arial" w:cs="Arial"/>
          <w:sz w:val="24"/>
          <w:szCs w:val="24"/>
        </w:rPr>
        <w:t xml:space="preserve">. </w:t>
      </w:r>
      <w:r w:rsidR="00844B9A">
        <w:rPr>
          <w:rFonts w:ascii="Arial" w:eastAsia="Arial Unicode MS" w:hAnsi="Arial" w:cs="Arial"/>
          <w:sz w:val="24"/>
          <w:szCs w:val="24"/>
        </w:rPr>
        <w:t>Se sugiere el uso del recurso</w:t>
      </w:r>
      <w:r w:rsidR="00844B9A" w:rsidRPr="007A12AD">
        <w:rPr>
          <w:rFonts w:ascii="Arial" w:eastAsia="Arial Unicode MS" w:hAnsi="Arial" w:cs="Arial"/>
          <w:sz w:val="24"/>
          <w:szCs w:val="24"/>
        </w:rPr>
        <w:t xml:space="preserve"> </w:t>
      </w:r>
      <w:r w:rsidR="00844B9A" w:rsidRPr="00844B9A">
        <w:rPr>
          <w:rFonts w:ascii="Arial" w:eastAsia="Arial Unicode MS" w:hAnsi="Arial" w:cs="Arial"/>
          <w:b/>
          <w:sz w:val="24"/>
          <w:szCs w:val="24"/>
        </w:rPr>
        <w:t>“Clasifica las sustancias de acuerdo con su solubilidad en agua”</w:t>
      </w:r>
      <w:r w:rsidR="00844B9A">
        <w:rPr>
          <w:rFonts w:ascii="Arial" w:eastAsia="Arial Unicode MS" w:hAnsi="Arial" w:cs="Arial"/>
          <w:sz w:val="24"/>
          <w:szCs w:val="24"/>
        </w:rPr>
        <w:t xml:space="preserve"> para distinguir sustancias solubles de no solubles en agua.</w:t>
      </w:r>
    </w:p>
    <w:p w:rsidR="00844B9A" w:rsidRDefault="00CD0502" w:rsidP="007A12AD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 w:rsidRPr="007A12AD">
        <w:rPr>
          <w:rFonts w:ascii="Arial" w:eastAsia="Arial Unicode MS" w:hAnsi="Arial" w:cs="Arial"/>
          <w:sz w:val="24"/>
          <w:szCs w:val="24"/>
        </w:rPr>
        <w:t xml:space="preserve">Siguiendo esta </w:t>
      </w:r>
      <w:r w:rsidR="00195EC7">
        <w:rPr>
          <w:rFonts w:ascii="Arial" w:eastAsia="Arial Unicode MS" w:hAnsi="Arial" w:cs="Arial"/>
          <w:sz w:val="24"/>
          <w:szCs w:val="24"/>
        </w:rPr>
        <w:t>ruta</w:t>
      </w:r>
      <w:r w:rsidRPr="007A12AD">
        <w:rPr>
          <w:rFonts w:ascii="Arial" w:eastAsia="Arial Unicode MS" w:hAnsi="Arial" w:cs="Arial"/>
          <w:sz w:val="24"/>
          <w:szCs w:val="24"/>
        </w:rPr>
        <w:t xml:space="preserve">, se continúa con los </w:t>
      </w:r>
      <w:r w:rsidRPr="007A12AD">
        <w:rPr>
          <w:rFonts w:ascii="Arial" w:eastAsia="Arial Unicode MS" w:hAnsi="Arial" w:cs="Arial"/>
          <w:b/>
          <w:sz w:val="24"/>
          <w:szCs w:val="24"/>
        </w:rPr>
        <w:t>tipos de disoluciones</w:t>
      </w:r>
      <w:r w:rsidR="00844B9A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844B9A" w:rsidRPr="00844B9A">
        <w:rPr>
          <w:rFonts w:ascii="Arial" w:eastAsia="Arial Unicode MS" w:hAnsi="Arial" w:cs="Arial"/>
          <w:sz w:val="24"/>
          <w:szCs w:val="24"/>
        </w:rPr>
        <w:t>(saturadas e insaturadas)</w:t>
      </w:r>
      <w:r w:rsidRPr="007A12AD">
        <w:rPr>
          <w:rFonts w:ascii="Arial" w:eastAsia="Arial Unicode MS" w:hAnsi="Arial" w:cs="Arial"/>
          <w:sz w:val="24"/>
          <w:szCs w:val="24"/>
        </w:rPr>
        <w:t xml:space="preserve">, para lo cual se debe resaltar que </w:t>
      </w:r>
      <w:r w:rsidR="00844B9A">
        <w:rPr>
          <w:rFonts w:ascii="Arial" w:eastAsia="Arial Unicode MS" w:hAnsi="Arial" w:cs="Arial"/>
          <w:sz w:val="24"/>
          <w:szCs w:val="24"/>
        </w:rPr>
        <w:t xml:space="preserve">estas sustancias </w:t>
      </w:r>
      <w:r w:rsidRPr="007A12AD">
        <w:rPr>
          <w:rFonts w:ascii="Arial" w:eastAsia="Arial Unicode MS" w:hAnsi="Arial" w:cs="Arial"/>
          <w:sz w:val="24"/>
          <w:szCs w:val="24"/>
        </w:rPr>
        <w:t xml:space="preserve">se pueden clasificar de acuerdo con el estado físico de </w:t>
      </w:r>
      <w:r w:rsidR="00195EC7">
        <w:rPr>
          <w:rFonts w:ascii="Arial" w:eastAsia="Arial Unicode MS" w:hAnsi="Arial" w:cs="Arial"/>
          <w:sz w:val="24"/>
          <w:szCs w:val="24"/>
        </w:rPr>
        <w:t>sus</w:t>
      </w:r>
      <w:r w:rsidRPr="007A12AD">
        <w:rPr>
          <w:rFonts w:ascii="Arial" w:eastAsia="Arial Unicode MS" w:hAnsi="Arial" w:cs="Arial"/>
          <w:sz w:val="24"/>
          <w:szCs w:val="24"/>
        </w:rPr>
        <w:t xml:space="preserve"> componentes y la cantidad de soluto que tenga la disolución.</w:t>
      </w:r>
      <w:r w:rsidR="00844B9A">
        <w:rPr>
          <w:rFonts w:ascii="Arial" w:eastAsia="Arial Unicode MS" w:hAnsi="Arial" w:cs="Arial"/>
          <w:sz w:val="24"/>
          <w:szCs w:val="24"/>
        </w:rPr>
        <w:t xml:space="preserve"> Para explicar</w:t>
      </w:r>
      <w:r w:rsidRPr="007A12AD">
        <w:rPr>
          <w:rFonts w:ascii="Arial" w:eastAsia="Arial Unicode MS" w:hAnsi="Arial" w:cs="Arial"/>
          <w:sz w:val="24"/>
          <w:szCs w:val="24"/>
        </w:rPr>
        <w:t xml:space="preserve"> el </w:t>
      </w:r>
      <w:r w:rsidRPr="007A12AD">
        <w:rPr>
          <w:rFonts w:ascii="Arial" w:eastAsia="Arial Unicode MS" w:hAnsi="Arial" w:cs="Arial"/>
          <w:b/>
          <w:sz w:val="24"/>
          <w:szCs w:val="24"/>
        </w:rPr>
        <w:t>proceso de disolución</w:t>
      </w:r>
      <w:r w:rsidR="00844B9A">
        <w:rPr>
          <w:rFonts w:ascii="Arial" w:eastAsia="Arial Unicode MS" w:hAnsi="Arial" w:cs="Arial"/>
          <w:sz w:val="24"/>
          <w:szCs w:val="24"/>
        </w:rPr>
        <w:t xml:space="preserve"> se aconseja</w:t>
      </w:r>
      <w:r w:rsidRPr="007A12AD">
        <w:rPr>
          <w:rFonts w:ascii="Arial" w:eastAsia="Arial Unicode MS" w:hAnsi="Arial" w:cs="Arial"/>
          <w:sz w:val="24"/>
          <w:szCs w:val="24"/>
        </w:rPr>
        <w:t xml:space="preserve"> destacar la relación entre las fuerzas intermoleculares del soluto y el disolvente y la formación de </w:t>
      </w:r>
      <w:r w:rsidR="00195EC7">
        <w:rPr>
          <w:rFonts w:ascii="Arial" w:eastAsia="Arial Unicode MS" w:hAnsi="Arial" w:cs="Arial"/>
          <w:sz w:val="24"/>
          <w:szCs w:val="24"/>
        </w:rPr>
        <w:t xml:space="preserve">las </w:t>
      </w:r>
      <w:bookmarkStart w:id="0" w:name="_GoBack"/>
      <w:bookmarkEnd w:id="0"/>
      <w:r w:rsidRPr="007A12AD">
        <w:rPr>
          <w:rFonts w:ascii="Arial" w:eastAsia="Arial Unicode MS" w:hAnsi="Arial" w:cs="Arial"/>
          <w:sz w:val="24"/>
          <w:szCs w:val="24"/>
        </w:rPr>
        <w:t xml:space="preserve">disoluciones. </w:t>
      </w:r>
    </w:p>
    <w:p w:rsidR="00CD0502" w:rsidRPr="007A12AD" w:rsidRDefault="00844B9A" w:rsidP="007A12AD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En la </w:t>
      </w:r>
      <w:r w:rsidRPr="00844B9A">
        <w:rPr>
          <w:rFonts w:ascii="Arial" w:eastAsia="Arial Unicode MS" w:hAnsi="Arial" w:cs="Arial"/>
          <w:b/>
          <w:sz w:val="24"/>
          <w:szCs w:val="24"/>
        </w:rPr>
        <w:t>segunda sección</w:t>
      </w:r>
      <w:r w:rsidR="00CD0502" w:rsidRPr="007A12AD">
        <w:rPr>
          <w:rFonts w:ascii="Arial" w:eastAsia="Arial Unicode MS" w:hAnsi="Arial" w:cs="Arial"/>
          <w:sz w:val="24"/>
          <w:szCs w:val="24"/>
        </w:rPr>
        <w:t xml:space="preserve"> se abordan los</w:t>
      </w:r>
      <w:r w:rsidR="00CD0502" w:rsidRPr="007A12AD">
        <w:rPr>
          <w:rFonts w:ascii="Arial" w:eastAsia="Arial Unicode MS" w:hAnsi="Arial" w:cs="Arial"/>
          <w:b/>
          <w:sz w:val="24"/>
          <w:szCs w:val="24"/>
        </w:rPr>
        <w:t xml:space="preserve"> factores que afectan la solubilidad</w:t>
      </w:r>
      <w:r w:rsidR="00CD0502" w:rsidRPr="007A12AD">
        <w:rPr>
          <w:rFonts w:ascii="Arial" w:eastAsia="Arial Unicode MS" w:hAnsi="Arial" w:cs="Arial"/>
          <w:sz w:val="24"/>
          <w:szCs w:val="24"/>
        </w:rPr>
        <w:t xml:space="preserve">, explicando </w:t>
      </w:r>
      <w:r w:rsidR="00237B89" w:rsidRPr="007A12AD">
        <w:rPr>
          <w:rFonts w:ascii="Arial" w:eastAsia="Arial Unicode MS" w:hAnsi="Arial" w:cs="Arial"/>
          <w:sz w:val="24"/>
          <w:szCs w:val="24"/>
        </w:rPr>
        <w:t>có</w:t>
      </w:r>
      <w:r w:rsidR="00CD0502" w:rsidRPr="007A12AD">
        <w:rPr>
          <w:rFonts w:ascii="Arial" w:eastAsia="Arial Unicode MS" w:hAnsi="Arial" w:cs="Arial"/>
          <w:sz w:val="24"/>
          <w:szCs w:val="24"/>
        </w:rPr>
        <w:t xml:space="preserve">mo la temperatura y la presión alteran la solubilidad de los solutos sólidos y gaseosos. A continuación se abordan las </w:t>
      </w:r>
      <w:r w:rsidR="00CD0502" w:rsidRPr="007A12AD">
        <w:rPr>
          <w:rFonts w:ascii="Arial" w:eastAsia="Arial Unicode MS" w:hAnsi="Arial" w:cs="Arial"/>
          <w:b/>
          <w:sz w:val="24"/>
          <w:szCs w:val="24"/>
        </w:rPr>
        <w:t>unidades de concentración</w:t>
      </w:r>
      <w:r w:rsidR="00CD0502" w:rsidRPr="007A12AD">
        <w:rPr>
          <w:rFonts w:ascii="Arial" w:eastAsia="Arial Unicode MS" w:hAnsi="Arial" w:cs="Arial"/>
          <w:sz w:val="24"/>
          <w:szCs w:val="24"/>
        </w:rPr>
        <w:t>, destacando la diferencia entre</w:t>
      </w:r>
      <w:r>
        <w:rPr>
          <w:rFonts w:ascii="Arial" w:eastAsia="Arial Unicode MS" w:hAnsi="Arial" w:cs="Arial"/>
          <w:sz w:val="24"/>
          <w:szCs w:val="24"/>
        </w:rPr>
        <w:t xml:space="preserve"> las</w:t>
      </w:r>
      <w:r w:rsidR="00CD0502" w:rsidRPr="007A12AD">
        <w:rPr>
          <w:rFonts w:ascii="Arial" w:eastAsia="Arial Unicode MS" w:hAnsi="Arial" w:cs="Arial"/>
          <w:sz w:val="24"/>
          <w:szCs w:val="24"/>
        </w:rPr>
        <w:t xml:space="preserve"> físicas y </w:t>
      </w:r>
      <w:r>
        <w:rPr>
          <w:rFonts w:ascii="Arial" w:eastAsia="Arial Unicode MS" w:hAnsi="Arial" w:cs="Arial"/>
          <w:sz w:val="24"/>
          <w:szCs w:val="24"/>
        </w:rPr>
        <w:t xml:space="preserve">las </w:t>
      </w:r>
      <w:r w:rsidR="00CD0502" w:rsidRPr="007A12AD">
        <w:rPr>
          <w:rFonts w:ascii="Arial" w:eastAsia="Arial Unicode MS" w:hAnsi="Arial" w:cs="Arial"/>
          <w:sz w:val="24"/>
          <w:szCs w:val="24"/>
        </w:rPr>
        <w:t xml:space="preserve">químicas. Se pueden utilizar los recursos de </w:t>
      </w:r>
      <w:r>
        <w:rPr>
          <w:rFonts w:ascii="Arial" w:eastAsia="Arial Unicode MS" w:hAnsi="Arial" w:cs="Arial"/>
          <w:sz w:val="24"/>
          <w:szCs w:val="24"/>
        </w:rPr>
        <w:t>p</w:t>
      </w:r>
      <w:r w:rsidR="00CD0502" w:rsidRPr="007A12AD">
        <w:rPr>
          <w:rFonts w:ascii="Arial" w:eastAsia="Arial Unicode MS" w:hAnsi="Arial" w:cs="Arial"/>
          <w:sz w:val="24"/>
          <w:szCs w:val="24"/>
        </w:rPr>
        <w:t>rofundiza</w:t>
      </w:r>
      <w:r>
        <w:rPr>
          <w:rFonts w:ascii="Arial" w:eastAsia="Arial Unicode MS" w:hAnsi="Arial" w:cs="Arial"/>
          <w:sz w:val="24"/>
          <w:szCs w:val="24"/>
        </w:rPr>
        <w:t>ción</w:t>
      </w:r>
      <w:r w:rsidR="00CD0502" w:rsidRPr="007A12AD">
        <w:rPr>
          <w:rFonts w:ascii="Arial" w:eastAsia="Arial Unicode MS" w:hAnsi="Arial" w:cs="Arial"/>
          <w:sz w:val="24"/>
          <w:szCs w:val="24"/>
        </w:rPr>
        <w:t xml:space="preserve"> que desarrolla ejercicios y muestran la aplicación de las diferentes unidades de concentración. Se puede reforzar el aprendizaje con una serie de ejercicios para calcular las concentraciones en unidades físicas y químicas</w:t>
      </w:r>
      <w:r>
        <w:rPr>
          <w:rFonts w:ascii="Arial" w:eastAsia="Arial Unicode MS" w:hAnsi="Arial" w:cs="Arial"/>
          <w:sz w:val="24"/>
          <w:szCs w:val="24"/>
        </w:rPr>
        <w:t xml:space="preserve">: </w:t>
      </w:r>
      <w:r w:rsidRPr="00844B9A">
        <w:rPr>
          <w:rFonts w:ascii="Arial" w:eastAsia="Arial Unicode MS" w:hAnsi="Arial" w:cs="Arial"/>
          <w:b/>
          <w:sz w:val="24"/>
          <w:szCs w:val="24"/>
        </w:rPr>
        <w:t>“Halla la concentración de las disoluciones en porcentaje masa”</w:t>
      </w:r>
      <w:r>
        <w:rPr>
          <w:rFonts w:ascii="Arial" w:eastAsia="Arial Unicode MS" w:hAnsi="Arial" w:cs="Arial"/>
          <w:sz w:val="24"/>
          <w:szCs w:val="24"/>
        </w:rPr>
        <w:t xml:space="preserve">, </w:t>
      </w:r>
      <w:r w:rsidRPr="00844B9A">
        <w:rPr>
          <w:rFonts w:ascii="Arial" w:eastAsia="Arial Unicode MS" w:hAnsi="Arial" w:cs="Arial"/>
          <w:b/>
          <w:sz w:val="24"/>
          <w:szCs w:val="24"/>
        </w:rPr>
        <w:t>“Calcula la concentración de las disoluciones en porcentaje volumen”</w:t>
      </w:r>
      <w:r>
        <w:rPr>
          <w:rFonts w:ascii="Arial" w:eastAsia="Arial Unicode MS" w:hAnsi="Arial" w:cs="Arial"/>
          <w:sz w:val="24"/>
          <w:szCs w:val="24"/>
        </w:rPr>
        <w:t xml:space="preserve">, </w:t>
      </w:r>
      <w:r w:rsidRPr="00844B9A">
        <w:rPr>
          <w:rFonts w:ascii="Arial" w:eastAsia="Arial Unicode MS" w:hAnsi="Arial" w:cs="Arial"/>
          <w:b/>
          <w:sz w:val="24"/>
          <w:szCs w:val="24"/>
        </w:rPr>
        <w:t>“Practica cálculos en porcentaje masa-volumen”</w:t>
      </w:r>
      <w:r>
        <w:rPr>
          <w:rFonts w:ascii="Arial" w:eastAsia="Arial Unicode MS" w:hAnsi="Arial" w:cs="Arial"/>
          <w:sz w:val="24"/>
          <w:szCs w:val="24"/>
        </w:rPr>
        <w:t xml:space="preserve">, </w:t>
      </w:r>
      <w:r w:rsidRPr="00844B9A">
        <w:rPr>
          <w:rFonts w:ascii="Arial" w:eastAsia="Arial Unicode MS" w:hAnsi="Arial" w:cs="Arial"/>
          <w:b/>
          <w:sz w:val="24"/>
          <w:szCs w:val="24"/>
        </w:rPr>
        <w:t>“Calcula la concentración de las disoluciones en partes por millón”</w:t>
      </w:r>
      <w:r>
        <w:rPr>
          <w:rFonts w:ascii="Arial" w:eastAsia="Arial Unicode MS" w:hAnsi="Arial" w:cs="Arial"/>
          <w:sz w:val="24"/>
          <w:szCs w:val="24"/>
        </w:rPr>
        <w:t>, entre otras.</w:t>
      </w:r>
    </w:p>
    <w:p w:rsidR="00CD0502" w:rsidRPr="007A12AD" w:rsidRDefault="00CD0502" w:rsidP="007A12AD">
      <w:pPr>
        <w:spacing w:line="360" w:lineRule="auto"/>
        <w:rPr>
          <w:rFonts w:ascii="Arial" w:eastAsia="Arial Unicode MS" w:hAnsi="Arial" w:cs="Arial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sz w:val="24"/>
          <w:szCs w:val="24"/>
        </w:rPr>
        <w:t xml:space="preserve">Para finalizar el tema, se abordan las </w:t>
      </w:r>
      <w:r w:rsidRPr="007A12AD">
        <w:rPr>
          <w:rFonts w:ascii="Arial" w:eastAsia="Arial Unicode MS" w:hAnsi="Arial" w:cs="Arial"/>
          <w:b/>
          <w:sz w:val="24"/>
          <w:szCs w:val="24"/>
        </w:rPr>
        <w:t xml:space="preserve">propiedades </w:t>
      </w:r>
      <w:proofErr w:type="spellStart"/>
      <w:r w:rsidRPr="007A12AD">
        <w:rPr>
          <w:rFonts w:ascii="Arial" w:eastAsia="Arial Unicode MS" w:hAnsi="Arial" w:cs="Arial"/>
          <w:b/>
          <w:sz w:val="24"/>
          <w:szCs w:val="24"/>
        </w:rPr>
        <w:t>coligativas</w:t>
      </w:r>
      <w:proofErr w:type="spellEnd"/>
      <w:r w:rsidRPr="007A12AD">
        <w:rPr>
          <w:rFonts w:ascii="Arial" w:eastAsia="Arial Unicode MS" w:hAnsi="Arial" w:cs="Arial"/>
          <w:b/>
          <w:sz w:val="24"/>
          <w:szCs w:val="24"/>
        </w:rPr>
        <w:t xml:space="preserve"> de las disoluciones</w:t>
      </w:r>
      <w:r w:rsidRPr="007A12AD">
        <w:rPr>
          <w:rFonts w:ascii="Arial" w:eastAsia="Arial Unicode MS" w:hAnsi="Arial" w:cs="Arial"/>
          <w:sz w:val="24"/>
          <w:szCs w:val="24"/>
        </w:rPr>
        <w:t>. Se sugiere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 xml:space="preserve"> relacionarlas con situaciones cotidianas, como el uso de disoluciones refrigerantes para aumentar el punto de ebullición del agua o el uso de cloruro de sodio para evitar la formación de hielo en las carreteras de los países con estaciones. Para complementar, se puede utilizar el recurso </w:t>
      </w:r>
      <w:r w:rsidR="00844B9A">
        <w:rPr>
          <w:rFonts w:ascii="Arial" w:eastAsia="Arial Unicode MS" w:hAnsi="Arial" w:cs="Arial"/>
          <w:sz w:val="24"/>
          <w:szCs w:val="24"/>
          <w:lang w:eastAsia="es-CO"/>
        </w:rPr>
        <w:t xml:space="preserve">de profundización </w:t>
      </w:r>
      <w:r w:rsidRPr="007A12AD">
        <w:rPr>
          <w:rFonts w:ascii="Arial" w:eastAsia="Arial Unicode MS" w:hAnsi="Arial" w:cs="Arial"/>
          <w:sz w:val="24"/>
          <w:szCs w:val="24"/>
          <w:lang w:eastAsia="es-CO"/>
        </w:rPr>
        <w:t>que maneja una animación sobre el proceso de ósmosis y presión osmótica, con sus aplicaciones.</w:t>
      </w:r>
    </w:p>
    <w:p w:rsidR="00CD0502" w:rsidRPr="007A12AD" w:rsidRDefault="00CD0502" w:rsidP="007A12AD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7A12AD">
        <w:rPr>
          <w:rFonts w:ascii="Arial" w:eastAsia="Arial Unicode MS" w:hAnsi="Arial" w:cs="Arial"/>
          <w:sz w:val="24"/>
          <w:szCs w:val="24"/>
        </w:rPr>
        <w:lastRenderedPageBreak/>
        <w:t>El tema se ha desarrollado desde el punto de vista de la química.</w:t>
      </w:r>
      <w:r w:rsidRPr="007A12AD">
        <w:rPr>
          <w:rFonts w:ascii="Arial" w:hAnsi="Arial" w:cs="Arial"/>
          <w:sz w:val="24"/>
          <w:szCs w:val="24"/>
        </w:rPr>
        <w:t xml:space="preserve"> </w:t>
      </w:r>
      <w:r w:rsidRPr="007A12AD">
        <w:rPr>
          <w:rFonts w:ascii="Arial" w:eastAsia="Arial Unicode MS" w:hAnsi="Arial" w:cs="Arial"/>
          <w:sz w:val="24"/>
          <w:szCs w:val="24"/>
        </w:rPr>
        <w:t xml:space="preserve">La principal competencia trabajada es la de </w:t>
      </w:r>
      <w:r w:rsidRPr="006C775D">
        <w:rPr>
          <w:rFonts w:ascii="Arial" w:eastAsia="Arial Unicode MS" w:hAnsi="Arial" w:cs="Arial"/>
          <w:color w:val="1F1410"/>
          <w:sz w:val="24"/>
          <w:szCs w:val="24"/>
        </w:rPr>
        <w:t>establecer relaciones cuantitativas entre los componentes de una disolución.</w:t>
      </w:r>
      <w:r w:rsidRPr="006C775D">
        <w:rPr>
          <w:rFonts w:ascii="Arial" w:eastAsia="Arial Unicode MS" w:hAnsi="Arial" w:cs="Arial"/>
          <w:sz w:val="24"/>
          <w:szCs w:val="24"/>
          <w:lang w:eastAsia="es-CO"/>
        </w:rPr>
        <w:t xml:space="preserve"> </w:t>
      </w:r>
      <w:r w:rsidRPr="006C775D">
        <w:rPr>
          <w:rFonts w:ascii="Arial" w:eastAsia="Arial Unicode MS" w:hAnsi="Arial" w:cs="Arial"/>
          <w:sz w:val="24"/>
          <w:szCs w:val="24"/>
        </w:rPr>
        <w:t>También se trabaja la </w:t>
      </w:r>
      <w:r w:rsidRPr="006C775D">
        <w:rPr>
          <w:rFonts w:ascii="Arial" w:eastAsia="Arial Unicode MS" w:hAnsi="Arial" w:cs="Arial"/>
          <w:bCs/>
          <w:sz w:val="24"/>
          <w:szCs w:val="24"/>
        </w:rPr>
        <w:t xml:space="preserve">competencia de trabajo autónomo </w:t>
      </w:r>
      <w:r w:rsidRPr="006C775D">
        <w:rPr>
          <w:rFonts w:ascii="Arial" w:eastAsia="Arial Unicode MS" w:hAnsi="Arial" w:cs="Arial"/>
          <w:sz w:val="24"/>
          <w:szCs w:val="24"/>
        </w:rPr>
        <w:t>y la</w:t>
      </w:r>
      <w:r w:rsidRPr="006C775D">
        <w:rPr>
          <w:rFonts w:ascii="Arial" w:eastAsia="Arial Unicode MS" w:hAnsi="Arial" w:cs="Arial"/>
          <w:bCs/>
          <w:sz w:val="24"/>
          <w:szCs w:val="24"/>
        </w:rPr>
        <w:t> </w:t>
      </w:r>
      <w:r w:rsidRPr="006C775D">
        <w:rPr>
          <w:rStyle w:val="negrita"/>
          <w:rFonts w:ascii="Arial" w:eastAsia="Arial Unicode MS" w:hAnsi="Arial" w:cs="Arial"/>
          <w:bCs/>
          <w:sz w:val="24"/>
          <w:szCs w:val="24"/>
        </w:rPr>
        <w:t>competencia matemática</w:t>
      </w:r>
      <w:r w:rsidRPr="006C775D">
        <w:rPr>
          <w:rFonts w:ascii="Arial" w:eastAsia="Arial Unicode MS" w:hAnsi="Arial" w:cs="Arial"/>
          <w:sz w:val="24"/>
          <w:szCs w:val="24"/>
        </w:rPr>
        <w:t xml:space="preserve">, a través </w:t>
      </w:r>
      <w:r w:rsidRPr="006C775D">
        <w:rPr>
          <w:rFonts w:ascii="Arial" w:eastAsia="Arial Unicode MS" w:hAnsi="Arial" w:cs="Arial"/>
          <w:color w:val="333333"/>
          <w:sz w:val="24"/>
          <w:szCs w:val="24"/>
        </w:rPr>
        <w:t xml:space="preserve">del desarrollo de ejercicios y la preparación de </w:t>
      </w:r>
      <w:r w:rsidRPr="006C775D">
        <w:rPr>
          <w:rFonts w:ascii="Arial" w:eastAsia="Arial Unicode MS" w:hAnsi="Arial" w:cs="Arial"/>
          <w:sz w:val="24"/>
          <w:szCs w:val="24"/>
        </w:rPr>
        <w:t>disoluciones y diluciones en el laboratorio</w:t>
      </w:r>
      <w:r w:rsidRPr="007A12AD">
        <w:rPr>
          <w:rFonts w:ascii="Arial" w:eastAsia="Arial Unicode MS" w:hAnsi="Arial" w:cs="Arial"/>
          <w:sz w:val="24"/>
          <w:szCs w:val="24"/>
        </w:rPr>
        <w:t>.</w:t>
      </w:r>
    </w:p>
    <w:p w:rsidR="00CD0502" w:rsidRPr="007A12AD" w:rsidRDefault="00CD0502" w:rsidP="007A12AD">
      <w:pPr>
        <w:spacing w:line="360" w:lineRule="auto"/>
        <w:rPr>
          <w:rFonts w:ascii="Arial" w:eastAsia="Arial Unicode MS" w:hAnsi="Arial" w:cs="Arial"/>
          <w:sz w:val="24"/>
          <w:szCs w:val="24"/>
          <w:lang w:eastAsia="es-CO"/>
        </w:rPr>
      </w:pPr>
      <w:r w:rsidRPr="007A12AD">
        <w:rPr>
          <w:rFonts w:ascii="Arial" w:eastAsia="Arial Unicode MS" w:hAnsi="Arial" w:cs="Arial"/>
          <w:sz w:val="24"/>
          <w:szCs w:val="24"/>
        </w:rPr>
        <w:t>Por último, los diferentes enfoques en el planteamiento de los recursos, el uso de simuladores y el amplio abanico de recursos y actividades propuesto permiten atender la</w:t>
      </w:r>
      <w:r w:rsidRPr="007A12AD">
        <w:rPr>
          <w:rStyle w:val="apple-converted-space"/>
          <w:rFonts w:ascii="Arial" w:eastAsia="Arial Unicode MS" w:hAnsi="Arial" w:cs="Arial"/>
          <w:sz w:val="24"/>
          <w:szCs w:val="24"/>
        </w:rPr>
        <w:t> </w:t>
      </w:r>
      <w:r w:rsidRPr="006C775D">
        <w:rPr>
          <w:rStyle w:val="negrita"/>
          <w:rFonts w:ascii="Arial" w:eastAsia="Arial Unicode MS" w:hAnsi="Arial" w:cs="Arial"/>
          <w:bCs/>
          <w:sz w:val="24"/>
          <w:szCs w:val="24"/>
        </w:rPr>
        <w:t>diversidad en el aula</w:t>
      </w:r>
      <w:r w:rsidRPr="006C775D">
        <w:rPr>
          <w:rStyle w:val="apple-converted-space"/>
          <w:rFonts w:ascii="Arial" w:eastAsia="Arial Unicode MS" w:hAnsi="Arial" w:cs="Arial"/>
          <w:bCs/>
          <w:sz w:val="24"/>
          <w:szCs w:val="24"/>
        </w:rPr>
        <w:t> </w:t>
      </w:r>
      <w:r w:rsidRPr="006C775D">
        <w:rPr>
          <w:rFonts w:ascii="Arial" w:eastAsia="Arial Unicode MS" w:hAnsi="Arial" w:cs="Arial"/>
          <w:sz w:val="24"/>
          <w:szCs w:val="24"/>
        </w:rPr>
        <w:t>y responder</w:t>
      </w:r>
      <w:r w:rsidRPr="007A12AD">
        <w:rPr>
          <w:rFonts w:ascii="Arial" w:eastAsia="Arial Unicode MS" w:hAnsi="Arial" w:cs="Arial"/>
          <w:sz w:val="24"/>
          <w:szCs w:val="24"/>
        </w:rPr>
        <w:t xml:space="preserve"> a los distintos ritmos de aprendizaje, tanto individuales como colectivos.</w:t>
      </w:r>
    </w:p>
    <w:p w:rsidR="008E2AAC" w:rsidRPr="007A12AD" w:rsidRDefault="008E2AAC" w:rsidP="007A12AD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E2AAC" w:rsidRPr="007A12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2EE" w:rsidRDefault="00F872EE">
      <w:pPr>
        <w:spacing w:after="0" w:line="240" w:lineRule="auto"/>
      </w:pPr>
      <w:r>
        <w:separator/>
      </w:r>
    </w:p>
  </w:endnote>
  <w:endnote w:type="continuationSeparator" w:id="0">
    <w:p w:rsidR="00F872EE" w:rsidRDefault="00F8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2EE" w:rsidRDefault="00F872EE">
      <w:pPr>
        <w:spacing w:after="0" w:line="240" w:lineRule="auto"/>
      </w:pPr>
      <w:r>
        <w:separator/>
      </w:r>
    </w:p>
  </w:footnote>
  <w:footnote w:type="continuationSeparator" w:id="0">
    <w:p w:rsidR="00F872EE" w:rsidRDefault="00F87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ED7" w:rsidRDefault="00CD0502">
    <w:pPr>
      <w:pStyle w:val="Encabezado"/>
    </w:pPr>
    <w:r>
      <w:t>GuiaDidactica_CN_</w:t>
    </w:r>
    <w:r w:rsidRPr="009435FD">
      <w:t>0</w:t>
    </w:r>
    <w:r>
      <w:t>9</w:t>
    </w:r>
    <w:r w:rsidRPr="009435FD">
      <w:t>_0</w:t>
    </w:r>
    <w:r>
      <w:t>9</w:t>
    </w:r>
    <w:r w:rsidRPr="009435FD">
      <w:t>_CO</w:t>
    </w:r>
  </w:p>
  <w:p w:rsidR="00D14ED7" w:rsidRDefault="00F872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74F83"/>
    <w:multiLevelType w:val="hybridMultilevel"/>
    <w:tmpl w:val="435A61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E98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02"/>
    <w:rsid w:val="00001454"/>
    <w:rsid w:val="000025D9"/>
    <w:rsid w:val="00004224"/>
    <w:rsid w:val="00006258"/>
    <w:rsid w:val="00011B2E"/>
    <w:rsid w:val="000145D6"/>
    <w:rsid w:val="00016A59"/>
    <w:rsid w:val="00025E40"/>
    <w:rsid w:val="00031601"/>
    <w:rsid w:val="00037BFB"/>
    <w:rsid w:val="00042536"/>
    <w:rsid w:val="0004273F"/>
    <w:rsid w:val="00042A34"/>
    <w:rsid w:val="0005462D"/>
    <w:rsid w:val="00060E01"/>
    <w:rsid w:val="000805B5"/>
    <w:rsid w:val="00097E2B"/>
    <w:rsid w:val="000B3296"/>
    <w:rsid w:val="000B382E"/>
    <w:rsid w:val="000B78CD"/>
    <w:rsid w:val="000C2F1B"/>
    <w:rsid w:val="000C3AA0"/>
    <w:rsid w:val="000D393A"/>
    <w:rsid w:val="000D7BAD"/>
    <w:rsid w:val="000E0A04"/>
    <w:rsid w:val="000F3BF7"/>
    <w:rsid w:val="00106AFE"/>
    <w:rsid w:val="00117D7B"/>
    <w:rsid w:val="001239B1"/>
    <w:rsid w:val="00132E4D"/>
    <w:rsid w:val="001513D8"/>
    <w:rsid w:val="00151CD2"/>
    <w:rsid w:val="001541AF"/>
    <w:rsid w:val="00162B4A"/>
    <w:rsid w:val="00165A61"/>
    <w:rsid w:val="001665E1"/>
    <w:rsid w:val="001756F5"/>
    <w:rsid w:val="00183EA1"/>
    <w:rsid w:val="00184B1C"/>
    <w:rsid w:val="0019239C"/>
    <w:rsid w:val="00195EC7"/>
    <w:rsid w:val="0019605F"/>
    <w:rsid w:val="001A0701"/>
    <w:rsid w:val="001A22DF"/>
    <w:rsid w:val="001A7DA6"/>
    <w:rsid w:val="001B1A5F"/>
    <w:rsid w:val="001B7D9B"/>
    <w:rsid w:val="001C498D"/>
    <w:rsid w:val="001C5054"/>
    <w:rsid w:val="001D0293"/>
    <w:rsid w:val="001E3FEC"/>
    <w:rsid w:val="001E58AB"/>
    <w:rsid w:val="001F7922"/>
    <w:rsid w:val="001F79F5"/>
    <w:rsid w:val="0020253A"/>
    <w:rsid w:val="00204D9F"/>
    <w:rsid w:val="00213D64"/>
    <w:rsid w:val="0023063E"/>
    <w:rsid w:val="002320CF"/>
    <w:rsid w:val="00232955"/>
    <w:rsid w:val="002336B3"/>
    <w:rsid w:val="00237B89"/>
    <w:rsid w:val="002422C3"/>
    <w:rsid w:val="002446AC"/>
    <w:rsid w:val="00246DF1"/>
    <w:rsid w:val="00262553"/>
    <w:rsid w:val="00264314"/>
    <w:rsid w:val="00265208"/>
    <w:rsid w:val="00267474"/>
    <w:rsid w:val="00271821"/>
    <w:rsid w:val="00280E48"/>
    <w:rsid w:val="00286DF0"/>
    <w:rsid w:val="00287872"/>
    <w:rsid w:val="0029213A"/>
    <w:rsid w:val="00293162"/>
    <w:rsid w:val="002A45F1"/>
    <w:rsid w:val="002B6724"/>
    <w:rsid w:val="002B747D"/>
    <w:rsid w:val="002C0A5C"/>
    <w:rsid w:val="002C2049"/>
    <w:rsid w:val="002D233E"/>
    <w:rsid w:val="002D514E"/>
    <w:rsid w:val="002D5AF3"/>
    <w:rsid w:val="002D7A8D"/>
    <w:rsid w:val="002E25F3"/>
    <w:rsid w:val="002F1F1B"/>
    <w:rsid w:val="002F483D"/>
    <w:rsid w:val="002F78DD"/>
    <w:rsid w:val="003030FE"/>
    <w:rsid w:val="00304C61"/>
    <w:rsid w:val="00310983"/>
    <w:rsid w:val="003140FB"/>
    <w:rsid w:val="00314EB6"/>
    <w:rsid w:val="003168FC"/>
    <w:rsid w:val="00320361"/>
    <w:rsid w:val="00321C19"/>
    <w:rsid w:val="00323900"/>
    <w:rsid w:val="00337ADF"/>
    <w:rsid w:val="003413F3"/>
    <w:rsid w:val="00347E1D"/>
    <w:rsid w:val="0035323E"/>
    <w:rsid w:val="003550E4"/>
    <w:rsid w:val="003574BF"/>
    <w:rsid w:val="0037112C"/>
    <w:rsid w:val="0037356F"/>
    <w:rsid w:val="003856CB"/>
    <w:rsid w:val="003956BF"/>
    <w:rsid w:val="0039620C"/>
    <w:rsid w:val="003967E5"/>
    <w:rsid w:val="003A38F2"/>
    <w:rsid w:val="003A674D"/>
    <w:rsid w:val="003A7B13"/>
    <w:rsid w:val="003B03B7"/>
    <w:rsid w:val="003B118B"/>
    <w:rsid w:val="003B2C40"/>
    <w:rsid w:val="003B34D5"/>
    <w:rsid w:val="003C0F60"/>
    <w:rsid w:val="003C36FA"/>
    <w:rsid w:val="003C3E19"/>
    <w:rsid w:val="003C7AFA"/>
    <w:rsid w:val="003E3E0C"/>
    <w:rsid w:val="003E6AA0"/>
    <w:rsid w:val="00401081"/>
    <w:rsid w:val="004050D9"/>
    <w:rsid w:val="0040719E"/>
    <w:rsid w:val="00411731"/>
    <w:rsid w:val="00413600"/>
    <w:rsid w:val="00423989"/>
    <w:rsid w:val="00425CBE"/>
    <w:rsid w:val="0043123A"/>
    <w:rsid w:val="00433353"/>
    <w:rsid w:val="00440A31"/>
    <w:rsid w:val="0045300D"/>
    <w:rsid w:val="00461FB0"/>
    <w:rsid w:val="004624C1"/>
    <w:rsid w:val="00462D8C"/>
    <w:rsid w:val="004709CC"/>
    <w:rsid w:val="0047535D"/>
    <w:rsid w:val="00475773"/>
    <w:rsid w:val="0047679B"/>
    <w:rsid w:val="00477830"/>
    <w:rsid w:val="00481DE8"/>
    <w:rsid w:val="00486A2B"/>
    <w:rsid w:val="00487A28"/>
    <w:rsid w:val="0049338B"/>
    <w:rsid w:val="004C38FC"/>
    <w:rsid w:val="004C4796"/>
    <w:rsid w:val="004C759E"/>
    <w:rsid w:val="004C7DB0"/>
    <w:rsid w:val="004E0A20"/>
    <w:rsid w:val="00503FD4"/>
    <w:rsid w:val="005107BA"/>
    <w:rsid w:val="00510860"/>
    <w:rsid w:val="0051137D"/>
    <w:rsid w:val="00511FF4"/>
    <w:rsid w:val="005207D2"/>
    <w:rsid w:val="005210D2"/>
    <w:rsid w:val="00521BC7"/>
    <w:rsid w:val="00522F94"/>
    <w:rsid w:val="00523B42"/>
    <w:rsid w:val="00527F2A"/>
    <w:rsid w:val="00541E29"/>
    <w:rsid w:val="005430C3"/>
    <w:rsid w:val="00547C28"/>
    <w:rsid w:val="00552B5E"/>
    <w:rsid w:val="00557AD6"/>
    <w:rsid w:val="00566858"/>
    <w:rsid w:val="00567381"/>
    <w:rsid w:val="00567458"/>
    <w:rsid w:val="00575551"/>
    <w:rsid w:val="00580128"/>
    <w:rsid w:val="00580B9C"/>
    <w:rsid w:val="005970A3"/>
    <w:rsid w:val="005A192B"/>
    <w:rsid w:val="005B3B80"/>
    <w:rsid w:val="005C4F8C"/>
    <w:rsid w:val="005D32B9"/>
    <w:rsid w:val="005D7B9E"/>
    <w:rsid w:val="005E2405"/>
    <w:rsid w:val="005F131E"/>
    <w:rsid w:val="005F4A28"/>
    <w:rsid w:val="005F5778"/>
    <w:rsid w:val="00600F3C"/>
    <w:rsid w:val="006069DC"/>
    <w:rsid w:val="006100E0"/>
    <w:rsid w:val="00613FF6"/>
    <w:rsid w:val="00624EAF"/>
    <w:rsid w:val="006274A7"/>
    <w:rsid w:val="006310B8"/>
    <w:rsid w:val="00631233"/>
    <w:rsid w:val="00631BA9"/>
    <w:rsid w:val="0064381E"/>
    <w:rsid w:val="00644C0A"/>
    <w:rsid w:val="00645ADE"/>
    <w:rsid w:val="0064699F"/>
    <w:rsid w:val="00652111"/>
    <w:rsid w:val="00656074"/>
    <w:rsid w:val="006653F0"/>
    <w:rsid w:val="006673B8"/>
    <w:rsid w:val="00676CEA"/>
    <w:rsid w:val="0068203B"/>
    <w:rsid w:val="00695C8A"/>
    <w:rsid w:val="00696149"/>
    <w:rsid w:val="00696233"/>
    <w:rsid w:val="00697D8F"/>
    <w:rsid w:val="006A370F"/>
    <w:rsid w:val="006B4805"/>
    <w:rsid w:val="006B7155"/>
    <w:rsid w:val="006C05CA"/>
    <w:rsid w:val="006C1261"/>
    <w:rsid w:val="006C1838"/>
    <w:rsid w:val="006C2BC9"/>
    <w:rsid w:val="006C775D"/>
    <w:rsid w:val="006E6AC9"/>
    <w:rsid w:val="006F0B15"/>
    <w:rsid w:val="007054A2"/>
    <w:rsid w:val="007101EC"/>
    <w:rsid w:val="00711220"/>
    <w:rsid w:val="0071544E"/>
    <w:rsid w:val="007212E1"/>
    <w:rsid w:val="00723766"/>
    <w:rsid w:val="007269E9"/>
    <w:rsid w:val="00743279"/>
    <w:rsid w:val="00743BEE"/>
    <w:rsid w:val="00765051"/>
    <w:rsid w:val="007650BC"/>
    <w:rsid w:val="00765A63"/>
    <w:rsid w:val="007678AB"/>
    <w:rsid w:val="00782F11"/>
    <w:rsid w:val="00785332"/>
    <w:rsid w:val="00787D92"/>
    <w:rsid w:val="007924C3"/>
    <w:rsid w:val="007958F3"/>
    <w:rsid w:val="007A12AD"/>
    <w:rsid w:val="007A1DB1"/>
    <w:rsid w:val="007B0D95"/>
    <w:rsid w:val="007C13CE"/>
    <w:rsid w:val="007C20F2"/>
    <w:rsid w:val="007D0EFE"/>
    <w:rsid w:val="007D77CA"/>
    <w:rsid w:val="007E1903"/>
    <w:rsid w:val="007F0578"/>
    <w:rsid w:val="00802600"/>
    <w:rsid w:val="00820FEA"/>
    <w:rsid w:val="0082177B"/>
    <w:rsid w:val="0082302E"/>
    <w:rsid w:val="00826289"/>
    <w:rsid w:val="00827E76"/>
    <w:rsid w:val="00832F6D"/>
    <w:rsid w:val="008428E4"/>
    <w:rsid w:val="0084350F"/>
    <w:rsid w:val="00844B9A"/>
    <w:rsid w:val="008502BE"/>
    <w:rsid w:val="00860DCF"/>
    <w:rsid w:val="008702A2"/>
    <w:rsid w:val="00884AF9"/>
    <w:rsid w:val="0089166F"/>
    <w:rsid w:val="00894F25"/>
    <w:rsid w:val="008A2176"/>
    <w:rsid w:val="008A32DA"/>
    <w:rsid w:val="008B1371"/>
    <w:rsid w:val="008B2237"/>
    <w:rsid w:val="008B4303"/>
    <w:rsid w:val="008B4804"/>
    <w:rsid w:val="008B6E1B"/>
    <w:rsid w:val="008C0A16"/>
    <w:rsid w:val="008C0D48"/>
    <w:rsid w:val="008C5287"/>
    <w:rsid w:val="008C66BE"/>
    <w:rsid w:val="008D208D"/>
    <w:rsid w:val="008D24A9"/>
    <w:rsid w:val="008D36BD"/>
    <w:rsid w:val="008D4F11"/>
    <w:rsid w:val="008E2AAC"/>
    <w:rsid w:val="008F106A"/>
    <w:rsid w:val="008F6D49"/>
    <w:rsid w:val="008F759F"/>
    <w:rsid w:val="008F7673"/>
    <w:rsid w:val="00901E96"/>
    <w:rsid w:val="00904644"/>
    <w:rsid w:val="0090675A"/>
    <w:rsid w:val="009068FB"/>
    <w:rsid w:val="00914BBB"/>
    <w:rsid w:val="009175C6"/>
    <w:rsid w:val="009176E4"/>
    <w:rsid w:val="00923618"/>
    <w:rsid w:val="00923F6A"/>
    <w:rsid w:val="00927C56"/>
    <w:rsid w:val="00946909"/>
    <w:rsid w:val="0097249E"/>
    <w:rsid w:val="00975965"/>
    <w:rsid w:val="0098656F"/>
    <w:rsid w:val="009867DF"/>
    <w:rsid w:val="009A5846"/>
    <w:rsid w:val="009B3BF0"/>
    <w:rsid w:val="009C01C4"/>
    <w:rsid w:val="009C0467"/>
    <w:rsid w:val="009C3C23"/>
    <w:rsid w:val="009E2193"/>
    <w:rsid w:val="009F3011"/>
    <w:rsid w:val="009F4FEE"/>
    <w:rsid w:val="00A020C6"/>
    <w:rsid w:val="00A03AB8"/>
    <w:rsid w:val="00A04E78"/>
    <w:rsid w:val="00A141A3"/>
    <w:rsid w:val="00A22DDE"/>
    <w:rsid w:val="00A32AE5"/>
    <w:rsid w:val="00A4249E"/>
    <w:rsid w:val="00A45A6C"/>
    <w:rsid w:val="00A46BFF"/>
    <w:rsid w:val="00A563A8"/>
    <w:rsid w:val="00A565BE"/>
    <w:rsid w:val="00A57057"/>
    <w:rsid w:val="00A645D8"/>
    <w:rsid w:val="00A7241D"/>
    <w:rsid w:val="00A73CE8"/>
    <w:rsid w:val="00A74070"/>
    <w:rsid w:val="00A76C77"/>
    <w:rsid w:val="00A81034"/>
    <w:rsid w:val="00A82ED7"/>
    <w:rsid w:val="00A902B9"/>
    <w:rsid w:val="00A9793D"/>
    <w:rsid w:val="00AA0302"/>
    <w:rsid w:val="00AA2AD6"/>
    <w:rsid w:val="00AA3111"/>
    <w:rsid w:val="00AB31A6"/>
    <w:rsid w:val="00AC22F3"/>
    <w:rsid w:val="00AC283F"/>
    <w:rsid w:val="00AC3F45"/>
    <w:rsid w:val="00AE1881"/>
    <w:rsid w:val="00AE2D95"/>
    <w:rsid w:val="00AE6F21"/>
    <w:rsid w:val="00AF3362"/>
    <w:rsid w:val="00AF589E"/>
    <w:rsid w:val="00AF7F27"/>
    <w:rsid w:val="00B02693"/>
    <w:rsid w:val="00B05A01"/>
    <w:rsid w:val="00B15DBA"/>
    <w:rsid w:val="00B201D6"/>
    <w:rsid w:val="00B250FF"/>
    <w:rsid w:val="00B2523A"/>
    <w:rsid w:val="00B30C6E"/>
    <w:rsid w:val="00B3795E"/>
    <w:rsid w:val="00B40868"/>
    <w:rsid w:val="00B42315"/>
    <w:rsid w:val="00B45381"/>
    <w:rsid w:val="00B470A3"/>
    <w:rsid w:val="00B52056"/>
    <w:rsid w:val="00B60862"/>
    <w:rsid w:val="00B656E7"/>
    <w:rsid w:val="00B67C64"/>
    <w:rsid w:val="00B8014B"/>
    <w:rsid w:val="00B832C0"/>
    <w:rsid w:val="00B86774"/>
    <w:rsid w:val="00B9007D"/>
    <w:rsid w:val="00B9582D"/>
    <w:rsid w:val="00BA4F6D"/>
    <w:rsid w:val="00BA583C"/>
    <w:rsid w:val="00BB076E"/>
    <w:rsid w:val="00BB09F1"/>
    <w:rsid w:val="00BC1058"/>
    <w:rsid w:val="00BC40B1"/>
    <w:rsid w:val="00BD1D21"/>
    <w:rsid w:val="00BD4136"/>
    <w:rsid w:val="00BD54ED"/>
    <w:rsid w:val="00BE3C35"/>
    <w:rsid w:val="00BE4BE0"/>
    <w:rsid w:val="00BF7270"/>
    <w:rsid w:val="00C056A4"/>
    <w:rsid w:val="00C059F2"/>
    <w:rsid w:val="00C20063"/>
    <w:rsid w:val="00C223A2"/>
    <w:rsid w:val="00C22872"/>
    <w:rsid w:val="00C30077"/>
    <w:rsid w:val="00C30A63"/>
    <w:rsid w:val="00C311C9"/>
    <w:rsid w:val="00C36644"/>
    <w:rsid w:val="00C45FEF"/>
    <w:rsid w:val="00C53370"/>
    <w:rsid w:val="00C545F0"/>
    <w:rsid w:val="00C5710F"/>
    <w:rsid w:val="00C604B7"/>
    <w:rsid w:val="00C615EF"/>
    <w:rsid w:val="00C73C5F"/>
    <w:rsid w:val="00C74595"/>
    <w:rsid w:val="00C747CB"/>
    <w:rsid w:val="00C827B2"/>
    <w:rsid w:val="00C8366E"/>
    <w:rsid w:val="00CA02F9"/>
    <w:rsid w:val="00CA2DDF"/>
    <w:rsid w:val="00CB70C8"/>
    <w:rsid w:val="00CC0473"/>
    <w:rsid w:val="00CC5255"/>
    <w:rsid w:val="00CC77F5"/>
    <w:rsid w:val="00CD0502"/>
    <w:rsid w:val="00CD7619"/>
    <w:rsid w:val="00CE16F5"/>
    <w:rsid w:val="00CE1A2B"/>
    <w:rsid w:val="00CE32B2"/>
    <w:rsid w:val="00D10AAF"/>
    <w:rsid w:val="00D113AB"/>
    <w:rsid w:val="00D20559"/>
    <w:rsid w:val="00D21468"/>
    <w:rsid w:val="00D353E8"/>
    <w:rsid w:val="00D41B13"/>
    <w:rsid w:val="00D4581C"/>
    <w:rsid w:val="00D47EB1"/>
    <w:rsid w:val="00D53EDF"/>
    <w:rsid w:val="00D54371"/>
    <w:rsid w:val="00D56286"/>
    <w:rsid w:val="00D65FCD"/>
    <w:rsid w:val="00D711A5"/>
    <w:rsid w:val="00D733B9"/>
    <w:rsid w:val="00D778B2"/>
    <w:rsid w:val="00D8677E"/>
    <w:rsid w:val="00D87715"/>
    <w:rsid w:val="00D91C34"/>
    <w:rsid w:val="00D94A72"/>
    <w:rsid w:val="00DA427D"/>
    <w:rsid w:val="00DB2423"/>
    <w:rsid w:val="00DC13C6"/>
    <w:rsid w:val="00DC231B"/>
    <w:rsid w:val="00DD1745"/>
    <w:rsid w:val="00DD7A6B"/>
    <w:rsid w:val="00DF4F21"/>
    <w:rsid w:val="00DF5BFF"/>
    <w:rsid w:val="00DF7CD7"/>
    <w:rsid w:val="00E044E3"/>
    <w:rsid w:val="00E13910"/>
    <w:rsid w:val="00E22784"/>
    <w:rsid w:val="00E22F80"/>
    <w:rsid w:val="00E50DFB"/>
    <w:rsid w:val="00E55B0F"/>
    <w:rsid w:val="00E57292"/>
    <w:rsid w:val="00E57499"/>
    <w:rsid w:val="00E66979"/>
    <w:rsid w:val="00E94214"/>
    <w:rsid w:val="00EA1C84"/>
    <w:rsid w:val="00EA1F06"/>
    <w:rsid w:val="00EA2FD2"/>
    <w:rsid w:val="00EA37CD"/>
    <w:rsid w:val="00EB2655"/>
    <w:rsid w:val="00EB7F48"/>
    <w:rsid w:val="00EC16D0"/>
    <w:rsid w:val="00EC208E"/>
    <w:rsid w:val="00ED1F23"/>
    <w:rsid w:val="00ED3480"/>
    <w:rsid w:val="00ED52EA"/>
    <w:rsid w:val="00ED5F25"/>
    <w:rsid w:val="00EF427C"/>
    <w:rsid w:val="00EF623E"/>
    <w:rsid w:val="00F05C3D"/>
    <w:rsid w:val="00F17E32"/>
    <w:rsid w:val="00F2795E"/>
    <w:rsid w:val="00F3125C"/>
    <w:rsid w:val="00F41931"/>
    <w:rsid w:val="00F439F9"/>
    <w:rsid w:val="00F44469"/>
    <w:rsid w:val="00F50B99"/>
    <w:rsid w:val="00F50F95"/>
    <w:rsid w:val="00F539F4"/>
    <w:rsid w:val="00F571EE"/>
    <w:rsid w:val="00F61D1F"/>
    <w:rsid w:val="00F666F0"/>
    <w:rsid w:val="00F73186"/>
    <w:rsid w:val="00F752B0"/>
    <w:rsid w:val="00F779CE"/>
    <w:rsid w:val="00F77CD0"/>
    <w:rsid w:val="00F872EE"/>
    <w:rsid w:val="00F876E6"/>
    <w:rsid w:val="00F91EAC"/>
    <w:rsid w:val="00F96D61"/>
    <w:rsid w:val="00F977FE"/>
    <w:rsid w:val="00FA2E24"/>
    <w:rsid w:val="00FA3E29"/>
    <w:rsid w:val="00FB332A"/>
    <w:rsid w:val="00FB5ACC"/>
    <w:rsid w:val="00FB6FAE"/>
    <w:rsid w:val="00FC1595"/>
    <w:rsid w:val="00FC2D2E"/>
    <w:rsid w:val="00FD0C9B"/>
    <w:rsid w:val="00FD1177"/>
    <w:rsid w:val="00FD6280"/>
    <w:rsid w:val="00FE156F"/>
    <w:rsid w:val="00FE2D11"/>
    <w:rsid w:val="00FE40F5"/>
    <w:rsid w:val="00FF0008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D50D34-FCB6-434A-B882-E0F1E0BC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5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D0502"/>
  </w:style>
  <w:style w:type="character" w:customStyle="1" w:styleId="negrita">
    <w:name w:val="negrita"/>
    <w:basedOn w:val="Fuentedeprrafopredeter"/>
    <w:rsid w:val="00CD0502"/>
  </w:style>
  <w:style w:type="paragraph" w:styleId="Encabezado">
    <w:name w:val="header"/>
    <w:basedOn w:val="Normal"/>
    <w:link w:val="EncabezadoCar"/>
    <w:uiPriority w:val="99"/>
    <w:unhideWhenUsed/>
    <w:rsid w:val="00CD0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502"/>
  </w:style>
  <w:style w:type="paragraph" w:styleId="Prrafodelista">
    <w:name w:val="List Paragraph"/>
    <w:basedOn w:val="Normal"/>
    <w:uiPriority w:val="34"/>
    <w:qFormat/>
    <w:rsid w:val="00CD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LOZANO</dc:creator>
  <cp:keywords/>
  <dc:description/>
  <cp:lastModifiedBy>Mpgarcia</cp:lastModifiedBy>
  <cp:revision>9</cp:revision>
  <dcterms:created xsi:type="dcterms:W3CDTF">2016-02-20T19:11:00Z</dcterms:created>
  <dcterms:modified xsi:type="dcterms:W3CDTF">2016-03-04T17:29:00Z</dcterms:modified>
</cp:coreProperties>
</file>