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79" w:rsidRDefault="00091579" w:rsidP="00091579">
      <w:pPr>
        <w:rPr>
          <w:rFonts w:ascii="Arial Unicode MS" w:eastAsia="Arial Unicode MS" w:hAnsi="Arial Unicode MS" w:cs="Arial Unicode MS"/>
          <w:b/>
        </w:rPr>
      </w:pPr>
      <w:r w:rsidRPr="00D12C68">
        <w:rPr>
          <w:rFonts w:ascii="Arial Unicode MS" w:eastAsia="Arial Unicode MS" w:hAnsi="Arial Unicode MS" w:cs="Arial Unicode MS"/>
          <w:b/>
        </w:rPr>
        <w:t xml:space="preserve">Guía didáctica </w:t>
      </w:r>
    </w:p>
    <w:p w:rsidR="00091579" w:rsidRDefault="00091579" w:rsidP="00091579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CN_10_17</w:t>
      </w:r>
    </w:p>
    <w:p w:rsidR="00091579" w:rsidRDefault="00091579" w:rsidP="00091579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Las</w:t>
      </w:r>
      <w:r w:rsidR="00CA05F5">
        <w:rPr>
          <w:rFonts w:ascii="Arial Unicode MS" w:eastAsia="Arial Unicode MS" w:hAnsi="Arial Unicode MS" w:cs="Arial Unicode MS"/>
          <w:b/>
        </w:rPr>
        <w:t xml:space="preserve"> leyes de las</w:t>
      </w:r>
      <w:r>
        <w:rPr>
          <w:rFonts w:ascii="Arial Unicode MS" w:eastAsia="Arial Unicode MS" w:hAnsi="Arial Unicode MS" w:cs="Arial Unicode MS"/>
          <w:b/>
        </w:rPr>
        <w:t xml:space="preserve"> fuerzas</w:t>
      </w:r>
    </w:p>
    <w:p w:rsidR="00091579" w:rsidRDefault="00091579" w:rsidP="00091579">
      <w:pPr>
        <w:rPr>
          <w:rFonts w:ascii="Arial Unicode MS" w:eastAsia="Arial Unicode MS" w:hAnsi="Arial Unicode MS" w:cs="Arial Unicode MS"/>
          <w:b/>
        </w:rPr>
      </w:pPr>
    </w:p>
    <w:p w:rsidR="00091579" w:rsidRPr="00D12C68" w:rsidRDefault="00091579" w:rsidP="00091579">
      <w:pPr>
        <w:rPr>
          <w:rFonts w:ascii="Arial Unicode MS" w:eastAsia="Arial Unicode MS" w:hAnsi="Arial Unicode MS" w:cs="Arial Unicode MS"/>
          <w:b/>
        </w:rPr>
      </w:pPr>
      <w:r w:rsidRPr="00D12C68">
        <w:rPr>
          <w:rFonts w:ascii="Arial Unicode MS" w:eastAsia="Arial Unicode MS" w:hAnsi="Arial Unicode MS" w:cs="Arial Unicode MS"/>
          <w:b/>
        </w:rPr>
        <w:t xml:space="preserve">Entorno físico </w:t>
      </w:r>
    </w:p>
    <w:p w:rsidR="004818DF" w:rsidRDefault="00091579" w:rsidP="00091579">
      <w:pPr>
        <w:rPr>
          <w:rFonts w:ascii="Arial Unicode MS" w:eastAsia="Arial Unicode MS" w:hAnsi="Arial Unicode MS" w:cs="Arial Unicode MS"/>
          <w:b/>
        </w:rPr>
      </w:pPr>
      <w:r w:rsidRPr="00D12C68">
        <w:rPr>
          <w:rFonts w:ascii="Arial Unicode MS" w:eastAsia="Arial Unicode MS" w:hAnsi="Arial Unicode MS" w:cs="Arial Unicode MS"/>
          <w:b/>
        </w:rPr>
        <w:t>Estándares</w:t>
      </w:r>
    </w:p>
    <w:p w:rsidR="00091579" w:rsidRDefault="00091579" w:rsidP="00091579">
      <w:pPr>
        <w:rPr>
          <w:rFonts w:ascii="Arial Unicode MS" w:eastAsia="Arial Unicode MS" w:hAnsi="Arial Unicode MS" w:cs="Arial Unicode MS"/>
        </w:rPr>
      </w:pPr>
      <w:r w:rsidRPr="00D12C68">
        <w:rPr>
          <w:rFonts w:ascii="Arial Unicode MS" w:eastAsia="Arial Unicode MS" w:hAnsi="Arial Unicode MS" w:cs="Arial Unicode MS"/>
        </w:rPr>
        <w:t>El desarrollo del tema permite el alcance de los siguientes estándares del MEN:</w:t>
      </w:r>
    </w:p>
    <w:p w:rsidR="00091579" w:rsidRPr="00D603D0" w:rsidRDefault="00091579" w:rsidP="00091579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D12C68">
        <w:rPr>
          <w:rFonts w:ascii="Arial Unicode MS" w:eastAsia="Arial Unicode MS" w:hAnsi="Arial Unicode MS" w:cs="Arial Unicode MS"/>
          <w:sz w:val="22"/>
          <w:szCs w:val="22"/>
        </w:rPr>
        <w:t>Establezco relaciones entre las diferentes fuerzas que actúa</w:t>
      </w:r>
      <w:r w:rsidR="00D31F2A">
        <w:rPr>
          <w:rFonts w:ascii="Arial Unicode MS" w:eastAsia="Arial Unicode MS" w:hAnsi="Arial Unicode MS" w:cs="Arial Unicode MS"/>
          <w:sz w:val="22"/>
          <w:szCs w:val="22"/>
        </w:rPr>
        <w:t>n sobre los cuerpos e</w:t>
      </w:r>
      <w:r w:rsidR="00CA05F5">
        <w:rPr>
          <w:rFonts w:ascii="Arial Unicode MS" w:eastAsia="Arial Unicode MS" w:hAnsi="Arial Unicode MS" w:cs="Arial Unicode MS"/>
          <w:sz w:val="22"/>
          <w:szCs w:val="22"/>
        </w:rPr>
        <w:t xml:space="preserve">n reposo o </w:t>
      </w:r>
      <w:r w:rsidRPr="00D12C68">
        <w:rPr>
          <w:rFonts w:ascii="Arial Unicode MS" w:eastAsia="Arial Unicode MS" w:hAnsi="Arial Unicode MS" w:cs="Arial Unicode MS"/>
          <w:sz w:val="22"/>
          <w:szCs w:val="22"/>
        </w:rPr>
        <w:t xml:space="preserve">en movimiento rectilíneo </w:t>
      </w:r>
      <w:r w:rsidR="00CA05F5">
        <w:rPr>
          <w:rFonts w:ascii="Arial Unicode MS" w:eastAsia="Arial Unicode MS" w:hAnsi="Arial Unicode MS" w:cs="Arial Unicode MS"/>
          <w:sz w:val="22"/>
          <w:szCs w:val="22"/>
        </w:rPr>
        <w:t>(se incluye movimiento</w:t>
      </w:r>
      <w:r w:rsidR="00D31F2A">
        <w:rPr>
          <w:rFonts w:ascii="Arial Unicode MS" w:eastAsia="Arial Unicode MS" w:hAnsi="Arial Unicode MS" w:cs="Arial Unicode MS"/>
          <w:sz w:val="22"/>
          <w:szCs w:val="22"/>
        </w:rPr>
        <w:t xml:space="preserve"> circular</w:t>
      </w:r>
      <w:r w:rsidR="00CA05F5">
        <w:rPr>
          <w:rFonts w:ascii="Arial Unicode MS" w:eastAsia="Arial Unicode MS" w:hAnsi="Arial Unicode MS" w:cs="Arial Unicode MS"/>
          <w:sz w:val="22"/>
          <w:szCs w:val="22"/>
        </w:rPr>
        <w:t>)</w:t>
      </w:r>
      <w:r w:rsidRPr="00D12C68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D603D0" w:rsidRPr="00D12C68" w:rsidRDefault="00D603D0" w:rsidP="00D603D0">
      <w:pPr>
        <w:pStyle w:val="Prrafodelista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091579" w:rsidRPr="00D12C68" w:rsidRDefault="00091579" w:rsidP="00091579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12C68">
        <w:rPr>
          <w:rFonts w:ascii="Arial Unicode MS" w:eastAsia="Arial Unicode MS" w:hAnsi="Arial Unicode MS" w:cs="Arial Unicode MS"/>
          <w:sz w:val="22"/>
          <w:szCs w:val="22"/>
        </w:rPr>
        <w:t>Modelo matemáticamente el movimiento de objetos cotidianos a partir de las fuerzas que actúan sobre ellos.</w:t>
      </w:r>
    </w:p>
    <w:p w:rsidR="00091579" w:rsidRDefault="00091579" w:rsidP="00D31F2A">
      <w:pPr>
        <w:autoSpaceDE w:val="0"/>
        <w:autoSpaceDN w:val="0"/>
        <w:adjustRightInd w:val="0"/>
        <w:spacing w:after="0" w:line="240" w:lineRule="auto"/>
      </w:pPr>
    </w:p>
    <w:p w:rsidR="00874E0E" w:rsidRDefault="00874E0E" w:rsidP="00D31F2A">
      <w:pPr>
        <w:autoSpaceDE w:val="0"/>
        <w:autoSpaceDN w:val="0"/>
        <w:adjustRightInd w:val="0"/>
        <w:spacing w:after="0" w:line="240" w:lineRule="auto"/>
      </w:pPr>
    </w:p>
    <w:p w:rsidR="00874E0E" w:rsidRPr="00D12C68" w:rsidRDefault="00874E0E" w:rsidP="00874E0E">
      <w:pPr>
        <w:rPr>
          <w:rFonts w:ascii="Arial Unicode MS" w:eastAsia="Arial Unicode MS" w:hAnsi="Arial Unicode MS" w:cs="Arial Unicode MS"/>
          <w:b/>
        </w:rPr>
      </w:pPr>
      <w:r w:rsidRPr="00D12C68">
        <w:rPr>
          <w:rFonts w:ascii="Arial Unicode MS" w:eastAsia="Arial Unicode MS" w:hAnsi="Arial Unicode MS" w:cs="Arial Unicode MS"/>
          <w:b/>
        </w:rPr>
        <w:t>Pensamiento científico natural -  Competencias</w:t>
      </w:r>
    </w:p>
    <w:p w:rsidR="00874E0E" w:rsidRDefault="00874E0E" w:rsidP="00874E0E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12C68">
        <w:rPr>
          <w:rFonts w:ascii="Arial Unicode MS" w:eastAsia="Arial Unicode MS" w:hAnsi="Arial Unicode MS" w:cs="Arial Unicode MS"/>
          <w:sz w:val="22"/>
          <w:szCs w:val="22"/>
        </w:rPr>
        <w:t>Analiza situaciones de equilibrio y desequilibrio de fuerzas</w:t>
      </w:r>
      <w:r w:rsidR="00690245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874E0E" w:rsidRPr="00D12C68" w:rsidRDefault="00874E0E" w:rsidP="00874E0E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12C68">
        <w:rPr>
          <w:rFonts w:ascii="Arial Unicode MS" w:eastAsia="Arial Unicode MS" w:hAnsi="Arial Unicode MS" w:cs="Arial Unicode MS"/>
          <w:sz w:val="22"/>
          <w:szCs w:val="22"/>
        </w:rPr>
        <w:t xml:space="preserve">Justifica el movimiento rectilíneo uniforme y el movimiento acelerado a partir de las fuerzas presentes en un diagrama de cuerpo libre dado. </w:t>
      </w:r>
    </w:p>
    <w:p w:rsidR="00874E0E" w:rsidRPr="00D12C68" w:rsidRDefault="00874E0E" w:rsidP="00874E0E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12C68">
        <w:rPr>
          <w:rFonts w:ascii="Arial Unicode MS" w:eastAsia="Arial Unicode MS" w:hAnsi="Arial Unicode MS" w:cs="Arial Unicode MS"/>
          <w:sz w:val="22"/>
          <w:szCs w:val="22"/>
        </w:rPr>
        <w:t>Explica la dinámica del movimiento circular basada en los conocimientos previos de la cinemática del mismo.</w:t>
      </w:r>
    </w:p>
    <w:p w:rsidR="00874E0E" w:rsidRPr="00D12C68" w:rsidRDefault="00874E0E" w:rsidP="00874E0E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12C68">
        <w:rPr>
          <w:rFonts w:ascii="Arial Unicode MS" w:eastAsia="Arial Unicode MS" w:hAnsi="Arial Unicode MS" w:cs="Arial Unicode MS"/>
          <w:sz w:val="22"/>
          <w:szCs w:val="22"/>
        </w:rPr>
        <w:t xml:space="preserve">Argumenta a partir de las leyes de Newton el comportamiento cinemático de los objetos. </w:t>
      </w:r>
    </w:p>
    <w:p w:rsidR="00874E0E" w:rsidRDefault="00874E0E" w:rsidP="00874E0E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12C68">
        <w:rPr>
          <w:rFonts w:ascii="Arial Unicode MS" w:eastAsia="Arial Unicode MS" w:hAnsi="Arial Unicode MS" w:cs="Arial Unicode MS"/>
          <w:sz w:val="22"/>
          <w:szCs w:val="22"/>
        </w:rPr>
        <w:t xml:space="preserve">Propone un modelo básico para el equilibrio de palancas a partir del concepto de torque. </w:t>
      </w:r>
    </w:p>
    <w:p w:rsidR="0017073D" w:rsidRPr="0017073D" w:rsidRDefault="0017073D" w:rsidP="00131A78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7073D">
        <w:rPr>
          <w:rFonts w:ascii="Arial Unicode MS" w:eastAsia="Arial Unicode MS" w:hAnsi="Arial Unicode MS" w:cs="Arial Unicode MS"/>
          <w:sz w:val="22"/>
          <w:szCs w:val="22"/>
        </w:rPr>
        <w:t xml:space="preserve">Realizar predicciones cuantitativas sobre el comportamiento de </w:t>
      </w:r>
      <w:r w:rsidRPr="0017073D">
        <w:rPr>
          <w:rFonts w:ascii="Arial Unicode MS" w:eastAsia="Arial Unicode MS" w:hAnsi="Arial Unicode MS" w:cs="Arial Unicode MS"/>
          <w:sz w:val="22"/>
          <w:szCs w:val="22"/>
        </w:rPr>
        <w:t xml:space="preserve">un sistema dinámico a partir </w:t>
      </w:r>
      <w:r>
        <w:rPr>
          <w:rFonts w:ascii="Arial Unicode MS" w:eastAsia="Arial Unicode MS" w:hAnsi="Arial Unicode MS" w:cs="Arial Unicode MS"/>
          <w:sz w:val="22"/>
          <w:szCs w:val="22"/>
        </w:rPr>
        <w:t>de la obtención de la fuerza neta.</w:t>
      </w:r>
    </w:p>
    <w:p w:rsidR="0017073D" w:rsidRDefault="0017073D" w:rsidP="0017073D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sz w:val="22"/>
          <w:szCs w:val="22"/>
        </w:rPr>
        <w:t>Comunicar oralmente, por escrito y por medio</w:t>
      </w:r>
      <w:r>
        <w:rPr>
          <w:rFonts w:ascii="Arial Unicode MS" w:eastAsia="Arial Unicode MS" w:hAnsi="Arial Unicode MS" w:cs="Arial Unicode MS"/>
          <w:sz w:val="22"/>
          <w:szCs w:val="22"/>
        </w:rPr>
        <w:t>s</w:t>
      </w: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 virtuales el proceso de indagación y los resultados obtenidos utilizando ecuaciones,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esquemas,</w:t>
      </w: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 tablas y gráficas.  </w:t>
      </w:r>
    </w:p>
    <w:p w:rsidR="0017073D" w:rsidRDefault="0017073D" w:rsidP="0017073D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lastRenderedPageBreak/>
        <w:t>Proponer y sustentar respuestas a las preguntas propias formuladas, compararlas con las de otros y con los principios que rigen la mecánica de los fluidos.</w:t>
      </w:r>
    </w:p>
    <w:p w:rsidR="0017073D" w:rsidRDefault="0017073D" w:rsidP="0017073D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Relacionar las conclusiones con las presentadas por otros autores y formular nuevas preguntas</w:t>
      </w:r>
    </w:p>
    <w:p w:rsidR="00874E0E" w:rsidRDefault="00874E0E" w:rsidP="00874E0E">
      <w:pPr>
        <w:pStyle w:val="Prrafodelista"/>
        <w:spacing w:after="160" w:line="256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690245" w:rsidRDefault="00690245" w:rsidP="00690245">
      <w:pPr>
        <w:rPr>
          <w:rFonts w:ascii="Arial Unicode MS" w:eastAsia="Arial Unicode MS" w:hAnsi="Arial Unicode MS" w:cs="Arial Unicode MS"/>
          <w:b/>
        </w:rPr>
      </w:pPr>
      <w:r w:rsidRPr="00D12C68">
        <w:rPr>
          <w:rFonts w:ascii="Arial Unicode MS" w:eastAsia="Arial Unicode MS" w:hAnsi="Arial Unicode MS" w:cs="Arial Unicode MS"/>
          <w:b/>
        </w:rPr>
        <w:t>Estrategia didáctica</w:t>
      </w:r>
    </w:p>
    <w:p w:rsidR="00C714CB" w:rsidRPr="00C714CB" w:rsidRDefault="00C714CB" w:rsidP="00C714CB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Esta sección es la continuación del tema </w:t>
      </w:r>
      <w:r w:rsidRPr="00C714CB">
        <w:rPr>
          <w:rFonts w:ascii="Arial Unicode MS" w:eastAsia="Arial Unicode MS" w:hAnsi="Arial Unicode MS" w:cs="Arial Unicode MS"/>
          <w:b/>
        </w:rPr>
        <w:t>Las fuerzas</w:t>
      </w:r>
      <w:r>
        <w:rPr>
          <w:rFonts w:ascii="Arial Unicode MS" w:eastAsia="Arial Unicode MS" w:hAnsi="Arial Unicode MS" w:cs="Arial Unicode MS"/>
        </w:rPr>
        <w:t>, en donde se realiza toda la contextualización del concepto y se presenta la clasificación de las</w:t>
      </w:r>
      <w:r w:rsidR="001D031D">
        <w:rPr>
          <w:rFonts w:ascii="Arial Unicode MS" w:eastAsia="Arial Unicode MS" w:hAnsi="Arial Unicode MS" w:cs="Arial Unicode MS"/>
        </w:rPr>
        <w:t xml:space="preserve"> fuerzas comunes que se trabajarán</w:t>
      </w:r>
      <w:r>
        <w:rPr>
          <w:rFonts w:ascii="Arial Unicode MS" w:eastAsia="Arial Unicode MS" w:hAnsi="Arial Unicode MS" w:cs="Arial Unicode MS"/>
        </w:rPr>
        <w:t xml:space="preserve"> en</w:t>
      </w:r>
      <w:r w:rsidR="001D031D">
        <w:rPr>
          <w:rFonts w:ascii="Arial Unicode MS" w:eastAsia="Arial Unicode MS" w:hAnsi="Arial Unicode MS" w:cs="Arial Unicode MS"/>
        </w:rPr>
        <w:t xml:space="preserve"> el presente capítulo.</w:t>
      </w:r>
      <w:r>
        <w:rPr>
          <w:rFonts w:ascii="Arial Unicode MS" w:eastAsia="Arial Unicode MS" w:hAnsi="Arial Unicode MS" w:cs="Arial Unicode MS"/>
        </w:rPr>
        <w:t xml:space="preserve">  </w:t>
      </w:r>
    </w:p>
    <w:p w:rsidR="00761236" w:rsidRDefault="00120580" w:rsidP="00120580">
      <w:pPr>
        <w:spacing w:line="256" w:lineRule="auto"/>
        <w:jc w:val="both"/>
        <w:rPr>
          <w:rFonts w:ascii="Arial Unicode MS" w:eastAsia="Arial Unicode MS" w:hAnsi="Arial Unicode MS" w:cs="Arial Unicode MS"/>
          <w:lang w:val="es-ES_tradnl" w:eastAsia="es-ES"/>
        </w:rPr>
      </w:pPr>
      <w:r>
        <w:rPr>
          <w:rFonts w:ascii="Arial Unicode MS" w:eastAsia="Arial Unicode MS" w:hAnsi="Arial Unicode MS" w:cs="Arial Unicode MS"/>
          <w:lang w:val="es-ES_tradnl" w:eastAsia="es-ES"/>
        </w:rPr>
        <w:t xml:space="preserve">El estudio de las </w:t>
      </w:r>
      <w:r w:rsidRPr="00994045">
        <w:rPr>
          <w:rFonts w:ascii="Arial Unicode MS" w:eastAsia="Arial Unicode MS" w:hAnsi="Arial Unicode MS" w:cs="Arial Unicode MS"/>
          <w:b/>
          <w:lang w:val="es-ES_tradnl" w:eastAsia="es-ES"/>
        </w:rPr>
        <w:t>leyes de la dinámica</w:t>
      </w:r>
      <w:r>
        <w:rPr>
          <w:rFonts w:ascii="Arial Unicode MS" w:eastAsia="Arial Unicode MS" w:hAnsi="Arial Unicode MS" w:cs="Arial Unicode MS"/>
          <w:lang w:val="es-ES_tradnl" w:eastAsia="es-ES"/>
        </w:rPr>
        <w:t xml:space="preserve"> inicia con </w:t>
      </w:r>
      <w:r w:rsidR="00994045">
        <w:rPr>
          <w:rFonts w:ascii="Arial Unicode MS" w:eastAsia="Arial Unicode MS" w:hAnsi="Arial Unicode MS" w:cs="Arial Unicode MS"/>
          <w:lang w:val="es-ES_tradnl" w:eastAsia="es-ES"/>
        </w:rPr>
        <w:t xml:space="preserve">un repaso de la representación vectorial de las fuerzas en los </w:t>
      </w:r>
      <w:r w:rsidR="00994045" w:rsidRPr="00994045">
        <w:rPr>
          <w:rFonts w:ascii="Arial Unicode MS" w:eastAsia="Arial Unicode MS" w:hAnsi="Arial Unicode MS" w:cs="Arial Unicode MS"/>
          <w:b/>
          <w:lang w:val="es-ES_tradnl" w:eastAsia="es-ES"/>
        </w:rPr>
        <w:t>diagramas de cuerpo libre</w:t>
      </w:r>
      <w:r w:rsidR="00761236">
        <w:rPr>
          <w:rFonts w:ascii="Arial Unicode MS" w:eastAsia="Arial Unicode MS" w:hAnsi="Arial Unicode MS" w:cs="Arial Unicode MS"/>
          <w:lang w:val="es-ES_tradnl" w:eastAsia="es-ES"/>
        </w:rPr>
        <w:t xml:space="preserve">, orientando al estudiante de manera gráfica hacia el concepto de </w:t>
      </w:r>
      <w:r w:rsidR="00761236">
        <w:rPr>
          <w:rFonts w:ascii="Arial Unicode MS" w:eastAsia="Arial Unicode MS" w:hAnsi="Arial Unicode MS" w:cs="Arial Unicode MS"/>
          <w:b/>
          <w:lang w:val="es-ES_tradnl" w:eastAsia="es-ES"/>
        </w:rPr>
        <w:t>fuerza neta</w:t>
      </w:r>
      <w:r w:rsidR="008434B4">
        <w:rPr>
          <w:rFonts w:ascii="Arial Unicode MS" w:eastAsia="Arial Unicode MS" w:hAnsi="Arial Unicode MS" w:cs="Arial Unicode MS"/>
          <w:b/>
          <w:lang w:val="es-ES_tradnl" w:eastAsia="es-ES"/>
        </w:rPr>
        <w:t xml:space="preserve"> </w:t>
      </w:r>
      <w:r w:rsidR="008434B4" w:rsidRPr="008434B4">
        <w:rPr>
          <w:rFonts w:ascii="Arial Unicode MS" w:eastAsia="Arial Unicode MS" w:hAnsi="Arial Unicode MS" w:cs="Arial Unicode MS"/>
          <w:lang w:val="es-ES_tradnl" w:eastAsia="es-ES"/>
        </w:rPr>
        <w:t>para introducirlo a las</w:t>
      </w:r>
      <w:r w:rsidR="008434B4">
        <w:rPr>
          <w:rFonts w:ascii="Arial Unicode MS" w:eastAsia="Arial Unicode MS" w:hAnsi="Arial Unicode MS" w:cs="Arial Unicode MS"/>
          <w:b/>
          <w:lang w:val="es-ES_tradnl" w:eastAsia="es-ES"/>
        </w:rPr>
        <w:t xml:space="preserve"> Leyes de Newton.</w:t>
      </w:r>
    </w:p>
    <w:p w:rsidR="002D157D" w:rsidRPr="0030561C" w:rsidRDefault="00761236" w:rsidP="00120580">
      <w:pPr>
        <w:spacing w:line="256" w:lineRule="auto"/>
        <w:jc w:val="both"/>
        <w:rPr>
          <w:rFonts w:ascii="Arial Unicode MS" w:eastAsia="Arial Unicode MS" w:hAnsi="Arial Unicode MS" w:cs="Arial Unicode MS"/>
          <w:lang w:val="es-ES_tradnl" w:eastAsia="es-ES"/>
        </w:rPr>
      </w:pPr>
      <w:r>
        <w:rPr>
          <w:rFonts w:ascii="Arial Unicode MS" w:eastAsia="Arial Unicode MS" w:hAnsi="Arial Unicode MS" w:cs="Arial Unicode MS"/>
          <w:lang w:val="es-ES_tradnl" w:eastAsia="es-ES"/>
        </w:rPr>
        <w:t>El tema cuenta con</w:t>
      </w:r>
      <w:r w:rsidRPr="00761236">
        <w:rPr>
          <w:rFonts w:ascii="Arial Unicode MS" w:eastAsia="Arial Unicode MS" w:hAnsi="Arial Unicode MS" w:cs="Arial Unicode MS"/>
          <w:lang w:val="es-ES_tradnl" w:eastAsia="es-ES"/>
        </w:rPr>
        <w:t xml:space="preserve"> </w:t>
      </w:r>
      <w:r w:rsidRPr="00761236">
        <w:rPr>
          <w:rFonts w:ascii="Arial Unicode MS" w:eastAsia="Arial Unicode MS" w:hAnsi="Arial Unicode MS" w:cs="Arial Unicode MS"/>
          <w:b/>
          <w:lang w:val="es-ES_tradnl" w:eastAsia="es-ES"/>
        </w:rPr>
        <w:t>recursos  de exposición</w:t>
      </w:r>
      <w:r>
        <w:rPr>
          <w:rFonts w:ascii="Arial Unicode MS" w:eastAsia="Arial Unicode MS" w:hAnsi="Arial Unicode MS" w:cs="Arial Unicode MS"/>
          <w:lang w:val="es-ES_tradnl" w:eastAsia="es-ES"/>
        </w:rPr>
        <w:t xml:space="preserve"> que presentan por separado </w:t>
      </w:r>
      <w:r>
        <w:rPr>
          <w:rFonts w:ascii="Arial Unicode MS" w:eastAsia="Arial Unicode MS" w:hAnsi="Arial Unicode MS" w:cs="Arial Unicode MS"/>
          <w:lang w:val="es-ES_tradnl" w:eastAsia="es-ES"/>
        </w:rPr>
        <w:t>las</w:t>
      </w:r>
      <w:r w:rsidR="008434B4">
        <w:rPr>
          <w:rFonts w:ascii="Arial Unicode MS" w:eastAsia="Arial Unicode MS" w:hAnsi="Arial Unicode MS" w:cs="Arial Unicode MS"/>
          <w:lang w:val="es-ES_tradnl" w:eastAsia="es-ES"/>
        </w:rPr>
        <w:t xml:space="preserve"> tres </w:t>
      </w:r>
      <w:r>
        <w:rPr>
          <w:rFonts w:ascii="Arial Unicode MS" w:eastAsia="Arial Unicode MS" w:hAnsi="Arial Unicode MS" w:cs="Arial Unicode MS"/>
          <w:lang w:val="es-ES_tradnl" w:eastAsia="es-ES"/>
        </w:rPr>
        <w:t xml:space="preserve"> leyes </w:t>
      </w:r>
      <w:r>
        <w:rPr>
          <w:rFonts w:ascii="Arial Unicode MS" w:eastAsia="Arial Unicode MS" w:hAnsi="Arial Unicode MS" w:cs="Arial Unicode MS"/>
          <w:lang w:val="es-ES_tradnl" w:eastAsia="es-ES"/>
        </w:rPr>
        <w:t xml:space="preserve">para </w:t>
      </w:r>
      <w:r w:rsidR="00E34464">
        <w:rPr>
          <w:rFonts w:ascii="Arial Unicode MS" w:eastAsia="Arial Unicode MS" w:hAnsi="Arial Unicode MS" w:cs="Arial Unicode MS"/>
          <w:lang w:val="es-ES_tradnl" w:eastAsia="es-ES"/>
        </w:rPr>
        <w:t xml:space="preserve">poder </w:t>
      </w:r>
      <w:r>
        <w:rPr>
          <w:rFonts w:ascii="Arial Unicode MS" w:eastAsia="Arial Unicode MS" w:hAnsi="Arial Unicode MS" w:cs="Arial Unicode MS"/>
          <w:lang w:val="es-ES_tradnl" w:eastAsia="es-ES"/>
        </w:rPr>
        <w:t>profundizar en ellas, dando cabida a ejemplos signi</w:t>
      </w:r>
      <w:r w:rsidR="00B906AA">
        <w:rPr>
          <w:rFonts w:ascii="Arial Unicode MS" w:eastAsia="Arial Unicode MS" w:hAnsi="Arial Unicode MS" w:cs="Arial Unicode MS"/>
          <w:lang w:val="es-ES_tradnl" w:eastAsia="es-ES"/>
        </w:rPr>
        <w:t xml:space="preserve">ficativos; </w:t>
      </w:r>
      <w:r>
        <w:rPr>
          <w:rFonts w:ascii="Arial Unicode MS" w:eastAsia="Arial Unicode MS" w:hAnsi="Arial Unicode MS" w:cs="Arial Unicode MS"/>
          <w:lang w:val="es-ES_tradnl" w:eastAsia="es-ES"/>
        </w:rPr>
        <w:t xml:space="preserve">aunque </w:t>
      </w:r>
      <w:r w:rsidR="008434B4">
        <w:rPr>
          <w:rFonts w:ascii="Arial Unicode MS" w:eastAsia="Arial Unicode MS" w:hAnsi="Arial Unicode MS" w:cs="Arial Unicode MS"/>
          <w:lang w:val="es-ES_tradnl" w:eastAsia="es-ES"/>
        </w:rPr>
        <w:t>al final de la sección</w:t>
      </w:r>
      <w:r w:rsidR="00B906AA">
        <w:rPr>
          <w:rFonts w:ascii="Arial Unicode MS" w:eastAsia="Arial Unicode MS" w:hAnsi="Arial Unicode MS" w:cs="Arial Unicode MS"/>
          <w:lang w:val="es-ES_tradnl" w:eastAsia="es-ES"/>
        </w:rPr>
        <w:t>,</w:t>
      </w:r>
      <w:r w:rsidR="008434B4">
        <w:rPr>
          <w:rFonts w:ascii="Arial Unicode MS" w:eastAsia="Arial Unicode MS" w:hAnsi="Arial Unicode MS" w:cs="Arial Unicode MS"/>
          <w:lang w:val="es-ES_tradnl" w:eastAsia="es-ES"/>
        </w:rPr>
        <w:t xml:space="preserve"> </w:t>
      </w:r>
      <w:r>
        <w:rPr>
          <w:rFonts w:ascii="Arial Unicode MS" w:eastAsia="Arial Unicode MS" w:hAnsi="Arial Unicode MS" w:cs="Arial Unicode MS"/>
          <w:lang w:val="es-ES_tradnl" w:eastAsia="es-ES"/>
        </w:rPr>
        <w:t xml:space="preserve">se incluye también un recurso </w:t>
      </w:r>
      <w:r w:rsidR="005B383F">
        <w:rPr>
          <w:rFonts w:ascii="Arial Unicode MS" w:eastAsia="Arial Unicode MS" w:hAnsi="Arial Unicode MS" w:cs="Arial Unicode MS"/>
          <w:lang w:val="es-ES_tradnl" w:eastAsia="es-ES"/>
        </w:rPr>
        <w:t xml:space="preserve">que las integra, el cual </w:t>
      </w:r>
      <w:bookmarkStart w:id="0" w:name="_GoBack"/>
      <w:bookmarkEnd w:id="0"/>
      <w:r>
        <w:rPr>
          <w:rFonts w:ascii="Arial Unicode MS" w:eastAsia="Arial Unicode MS" w:hAnsi="Arial Unicode MS" w:cs="Arial Unicode MS"/>
          <w:lang w:val="es-ES_tradnl" w:eastAsia="es-ES"/>
        </w:rPr>
        <w:t>sirve al estudiant</w:t>
      </w:r>
      <w:r w:rsidR="008434B4">
        <w:rPr>
          <w:rFonts w:ascii="Arial Unicode MS" w:eastAsia="Arial Unicode MS" w:hAnsi="Arial Unicode MS" w:cs="Arial Unicode MS"/>
          <w:lang w:val="es-ES_tradnl" w:eastAsia="es-ES"/>
        </w:rPr>
        <w:t xml:space="preserve">e como consolidación del tema. </w:t>
      </w:r>
      <w:r>
        <w:rPr>
          <w:rFonts w:ascii="Arial Unicode MS" w:eastAsia="Arial Unicode MS" w:hAnsi="Arial Unicode MS" w:cs="Arial Unicode MS"/>
          <w:lang w:val="es-ES_tradnl" w:eastAsia="es-ES"/>
        </w:rPr>
        <w:t xml:space="preserve">Posteriormente se inicia la presentación de la </w:t>
      </w:r>
      <w:r>
        <w:rPr>
          <w:rFonts w:ascii="Arial Unicode MS" w:eastAsia="Arial Unicode MS" w:hAnsi="Arial Unicode MS" w:cs="Arial Unicode MS"/>
          <w:b/>
          <w:lang w:val="es-ES_tradnl" w:eastAsia="es-ES"/>
        </w:rPr>
        <w:t>d</w:t>
      </w:r>
      <w:r w:rsidR="008434B4">
        <w:rPr>
          <w:rFonts w:ascii="Arial Unicode MS" w:eastAsia="Arial Unicode MS" w:hAnsi="Arial Unicode MS" w:cs="Arial Unicode MS"/>
          <w:b/>
          <w:lang w:val="es-ES_tradnl" w:eastAsia="es-ES"/>
        </w:rPr>
        <w:t>inámica del movimiento circular</w:t>
      </w:r>
      <w:r w:rsidR="008434B4">
        <w:rPr>
          <w:rFonts w:ascii="Arial Unicode MS" w:eastAsia="Arial Unicode MS" w:hAnsi="Arial Unicode MS" w:cs="Arial Unicode MS"/>
          <w:lang w:val="es-ES_tradnl" w:eastAsia="es-ES"/>
        </w:rPr>
        <w:t>, unidad</w:t>
      </w:r>
      <w:r w:rsidR="00B906AA">
        <w:rPr>
          <w:rFonts w:ascii="Arial Unicode MS" w:eastAsia="Arial Unicode MS" w:hAnsi="Arial Unicode MS" w:cs="Arial Unicode MS"/>
          <w:lang w:val="es-ES_tradnl" w:eastAsia="es-ES"/>
        </w:rPr>
        <w:t xml:space="preserve"> que es importante trabajar </w:t>
      </w:r>
      <w:r w:rsidR="008434B4">
        <w:rPr>
          <w:rFonts w:ascii="Arial Unicode MS" w:eastAsia="Arial Unicode MS" w:hAnsi="Arial Unicode MS" w:cs="Arial Unicode MS"/>
          <w:lang w:val="es-ES_tradnl" w:eastAsia="es-ES"/>
        </w:rPr>
        <w:t xml:space="preserve">luego de la revisión del subtema </w:t>
      </w:r>
      <w:r w:rsidR="008434B4">
        <w:rPr>
          <w:rFonts w:ascii="Arial Unicode MS" w:eastAsia="Arial Unicode MS" w:hAnsi="Arial Unicode MS" w:cs="Arial Unicode MS"/>
          <w:b/>
          <w:lang w:val="es-ES_tradnl" w:eastAsia="es-ES"/>
        </w:rPr>
        <w:t xml:space="preserve">movimiento circular </w:t>
      </w:r>
      <w:r w:rsidR="008434B4">
        <w:rPr>
          <w:rFonts w:ascii="Arial Unicode MS" w:eastAsia="Arial Unicode MS" w:hAnsi="Arial Unicode MS" w:cs="Arial Unicode MS"/>
          <w:lang w:val="es-ES_tradnl" w:eastAsia="es-ES"/>
        </w:rPr>
        <w:t xml:space="preserve">incluido en el capítulo </w:t>
      </w:r>
      <w:r w:rsidR="008434B4">
        <w:rPr>
          <w:rFonts w:ascii="Arial Unicode MS" w:eastAsia="Arial Unicode MS" w:hAnsi="Arial Unicode MS" w:cs="Arial Unicode MS"/>
          <w:b/>
          <w:lang w:val="es-ES_tradnl" w:eastAsia="es-ES"/>
        </w:rPr>
        <w:t xml:space="preserve">movimiento en dos dimensiones. </w:t>
      </w:r>
      <w:r w:rsidR="00E34464">
        <w:rPr>
          <w:rFonts w:ascii="Arial Unicode MS" w:eastAsia="Arial Unicode MS" w:hAnsi="Arial Unicode MS" w:cs="Arial Unicode MS"/>
          <w:lang w:val="es-ES_tradnl" w:eastAsia="es-ES"/>
        </w:rPr>
        <w:t xml:space="preserve">Se </w:t>
      </w:r>
      <w:r w:rsidR="002C12C1">
        <w:rPr>
          <w:rFonts w:ascii="Arial Unicode MS" w:eastAsia="Arial Unicode MS" w:hAnsi="Arial Unicode MS" w:cs="Arial Unicode MS"/>
          <w:lang w:val="es-ES_tradnl" w:eastAsia="es-ES"/>
        </w:rPr>
        <w:t>continúa</w:t>
      </w:r>
      <w:r w:rsidR="00E34464">
        <w:rPr>
          <w:rFonts w:ascii="Arial Unicode MS" w:eastAsia="Arial Unicode MS" w:hAnsi="Arial Unicode MS" w:cs="Arial Unicode MS"/>
          <w:lang w:val="es-ES_tradnl" w:eastAsia="es-ES"/>
        </w:rPr>
        <w:t xml:space="preserve"> con l</w:t>
      </w:r>
      <w:r w:rsidR="002D157D">
        <w:rPr>
          <w:rFonts w:ascii="Arial Unicode MS" w:eastAsia="Arial Unicode MS" w:hAnsi="Arial Unicode MS" w:cs="Arial Unicode MS"/>
          <w:lang w:val="es-ES_tradnl" w:eastAsia="es-ES"/>
        </w:rPr>
        <w:t xml:space="preserve">a </w:t>
      </w:r>
      <w:r w:rsidR="002D157D">
        <w:rPr>
          <w:rFonts w:ascii="Arial Unicode MS" w:eastAsia="Arial Unicode MS" w:hAnsi="Arial Unicode MS" w:cs="Arial Unicode MS"/>
          <w:b/>
          <w:lang w:val="es-ES_tradnl" w:eastAsia="es-ES"/>
        </w:rPr>
        <w:t>di</w:t>
      </w:r>
      <w:r w:rsidR="00E34464">
        <w:rPr>
          <w:rFonts w:ascii="Arial Unicode MS" w:eastAsia="Arial Unicode MS" w:hAnsi="Arial Unicode MS" w:cs="Arial Unicode MS"/>
          <w:b/>
          <w:lang w:val="es-ES_tradnl" w:eastAsia="es-ES"/>
        </w:rPr>
        <w:t xml:space="preserve">námica rotacional, </w:t>
      </w:r>
      <w:r w:rsidR="00E34464">
        <w:rPr>
          <w:rFonts w:ascii="Arial Unicode MS" w:eastAsia="Arial Unicode MS" w:hAnsi="Arial Unicode MS" w:cs="Arial Unicode MS"/>
          <w:lang w:val="es-ES_tradnl" w:eastAsia="es-ES"/>
        </w:rPr>
        <w:t xml:space="preserve">la cual </w:t>
      </w:r>
      <w:r w:rsidR="002D157D">
        <w:rPr>
          <w:rFonts w:ascii="Arial Unicode MS" w:eastAsia="Arial Unicode MS" w:hAnsi="Arial Unicode MS" w:cs="Arial Unicode MS"/>
          <w:lang w:val="es-ES_tradnl" w:eastAsia="es-ES"/>
        </w:rPr>
        <w:t xml:space="preserve">se simplifica con el estudio </w:t>
      </w:r>
      <w:r w:rsidR="0030561C">
        <w:rPr>
          <w:rFonts w:ascii="Arial Unicode MS" w:eastAsia="Arial Unicode MS" w:hAnsi="Arial Unicode MS" w:cs="Arial Unicode MS"/>
          <w:lang w:val="es-ES_tradnl" w:eastAsia="es-ES"/>
        </w:rPr>
        <w:t xml:space="preserve">del </w:t>
      </w:r>
      <w:r w:rsidR="0030561C">
        <w:rPr>
          <w:rFonts w:ascii="Arial Unicode MS" w:eastAsia="Arial Unicode MS" w:hAnsi="Arial Unicode MS" w:cs="Arial Unicode MS"/>
          <w:b/>
          <w:lang w:val="es-ES_tradnl" w:eastAsia="es-ES"/>
        </w:rPr>
        <w:t>torque</w:t>
      </w:r>
      <w:r w:rsidR="0030561C">
        <w:rPr>
          <w:rFonts w:ascii="Arial Unicode MS" w:eastAsia="Arial Unicode MS" w:hAnsi="Arial Unicode MS" w:cs="Arial Unicode MS"/>
          <w:lang w:val="es-ES_tradnl" w:eastAsia="es-ES"/>
        </w:rPr>
        <w:t xml:space="preserve"> y el </w:t>
      </w:r>
      <w:r w:rsidR="0030561C">
        <w:rPr>
          <w:rFonts w:ascii="Arial Unicode MS" w:eastAsia="Arial Unicode MS" w:hAnsi="Arial Unicode MS" w:cs="Arial Unicode MS"/>
          <w:b/>
          <w:lang w:val="es-ES_tradnl" w:eastAsia="es-ES"/>
        </w:rPr>
        <w:t>par de fuerzas</w:t>
      </w:r>
      <w:r w:rsidR="0030561C">
        <w:rPr>
          <w:rFonts w:ascii="Arial Unicode MS" w:eastAsia="Arial Unicode MS" w:hAnsi="Arial Unicode MS" w:cs="Arial Unicode MS"/>
          <w:lang w:val="es-ES_tradnl" w:eastAsia="es-ES"/>
        </w:rPr>
        <w:t xml:space="preserve">, planteando situaciones de equilibrio en </w:t>
      </w:r>
      <w:r w:rsidR="0030561C" w:rsidRPr="0030561C">
        <w:rPr>
          <w:rFonts w:ascii="Arial Unicode MS" w:eastAsia="Arial Unicode MS" w:hAnsi="Arial Unicode MS" w:cs="Arial Unicode MS"/>
          <w:b/>
          <w:lang w:val="es-ES_tradnl" w:eastAsia="es-ES"/>
        </w:rPr>
        <w:t>palancas</w:t>
      </w:r>
      <w:r w:rsidR="0030561C">
        <w:rPr>
          <w:rFonts w:ascii="Arial Unicode MS" w:eastAsia="Arial Unicode MS" w:hAnsi="Arial Unicode MS" w:cs="Arial Unicode MS"/>
          <w:lang w:val="es-ES_tradnl" w:eastAsia="es-ES"/>
        </w:rPr>
        <w:t xml:space="preserve">. </w:t>
      </w:r>
    </w:p>
    <w:p w:rsidR="00690245" w:rsidRDefault="00690245" w:rsidP="000714FD">
      <w:pPr>
        <w:jc w:val="both"/>
        <w:rPr>
          <w:rFonts w:ascii="Arial Unicode MS" w:eastAsia="Arial Unicode MS" w:hAnsi="Arial Unicode MS" w:cs="Arial Unicode MS"/>
        </w:rPr>
      </w:pPr>
      <w:r w:rsidRPr="00D12C68">
        <w:rPr>
          <w:rFonts w:ascii="Arial Unicode MS" w:eastAsia="Arial Unicode MS" w:hAnsi="Arial Unicode MS" w:cs="Arial Unicode MS"/>
        </w:rPr>
        <w:t>Por otro lado, el carácter experimental de la física se trabaja con recursos que permiten la realización de prácticas sugeridas</w:t>
      </w:r>
      <w:r w:rsidR="000714FD">
        <w:rPr>
          <w:rFonts w:ascii="Arial Unicode MS" w:eastAsia="Arial Unicode MS" w:hAnsi="Arial Unicode MS" w:cs="Arial Unicode MS"/>
        </w:rPr>
        <w:t xml:space="preserve"> directamente por a</w:t>
      </w:r>
      <w:r w:rsidR="00B906AA">
        <w:rPr>
          <w:rFonts w:ascii="Arial Unicode MS" w:eastAsia="Arial Unicode MS" w:hAnsi="Arial Unicode MS" w:cs="Arial Unicode MS"/>
        </w:rPr>
        <w:t>ula planeta sobre las leyes de N</w:t>
      </w:r>
      <w:r w:rsidR="000714FD">
        <w:rPr>
          <w:rFonts w:ascii="Arial Unicode MS" w:eastAsia="Arial Unicode MS" w:hAnsi="Arial Unicode MS" w:cs="Arial Unicode MS"/>
        </w:rPr>
        <w:t xml:space="preserve">ewton y </w:t>
      </w:r>
      <w:r w:rsidRPr="00D12C68">
        <w:rPr>
          <w:rFonts w:ascii="Arial Unicode MS" w:eastAsia="Arial Unicode MS" w:hAnsi="Arial Unicode MS" w:cs="Arial Unicode MS"/>
        </w:rPr>
        <w:t xml:space="preserve">el funcionamiento de una palanca. También se sugieren prácticas a través de enlaces a sitios web externos para explorar la primera Ley de Newton de forma divulgativa y las características de la </w:t>
      </w:r>
      <w:r w:rsidRPr="000714FD">
        <w:rPr>
          <w:rFonts w:ascii="Arial Unicode MS" w:eastAsia="Arial Unicode MS" w:hAnsi="Arial Unicode MS" w:cs="Arial Unicode MS"/>
          <w:b/>
        </w:rPr>
        <w:t>fuerza centrípeta</w:t>
      </w:r>
      <w:r w:rsidRPr="00D12C68">
        <w:rPr>
          <w:rFonts w:ascii="Arial Unicode MS" w:eastAsia="Arial Unicode MS" w:hAnsi="Arial Unicode MS" w:cs="Arial Unicode MS"/>
        </w:rPr>
        <w:t xml:space="preserve">.  </w:t>
      </w:r>
    </w:p>
    <w:p w:rsidR="00091579" w:rsidRDefault="00690245" w:rsidP="0017073D">
      <w:pPr>
        <w:jc w:val="both"/>
      </w:pPr>
      <w:r w:rsidRPr="00D12C68">
        <w:rPr>
          <w:rFonts w:ascii="Arial Unicode MS" w:eastAsia="Arial Unicode MS" w:hAnsi="Arial Unicode MS" w:cs="Arial Unicode MS"/>
        </w:rPr>
        <w:t xml:space="preserve">El estudio de la dinámica finaliza con el </w:t>
      </w:r>
      <w:r>
        <w:rPr>
          <w:rFonts w:ascii="Arial Unicode MS" w:eastAsia="Arial Unicode MS" w:hAnsi="Arial Unicode MS" w:cs="Arial Unicode MS"/>
        </w:rPr>
        <w:t xml:space="preserve">concepto </w:t>
      </w:r>
      <w:r w:rsidRPr="00D12C68">
        <w:rPr>
          <w:rFonts w:ascii="Arial Unicode MS" w:eastAsia="Arial Unicode MS" w:hAnsi="Arial Unicode MS" w:cs="Arial Unicode MS"/>
        </w:rPr>
        <w:t xml:space="preserve">de </w:t>
      </w:r>
      <w:r w:rsidRPr="00D12C68">
        <w:rPr>
          <w:rFonts w:ascii="Arial Unicode MS" w:eastAsia="Arial Unicode MS" w:hAnsi="Arial Unicode MS" w:cs="Arial Unicode MS"/>
          <w:b/>
        </w:rPr>
        <w:t>torque</w:t>
      </w:r>
      <w:r w:rsidRPr="00D12C68">
        <w:rPr>
          <w:rFonts w:ascii="Arial Unicode MS" w:eastAsia="Arial Unicode MS" w:hAnsi="Arial Unicode MS" w:cs="Arial Unicode MS"/>
        </w:rPr>
        <w:t xml:space="preserve"> a partir del funcionamiento de la balanza, numerosos recursos de evaluación que integran las temáticas desarrolladas durante la unidad. Las web de referencia son fuentes muy útiles para el estudio de </w:t>
      </w:r>
      <w:r w:rsidRPr="00D12C68">
        <w:rPr>
          <w:rFonts w:ascii="Arial Unicode MS" w:eastAsia="Arial Unicode MS" w:hAnsi="Arial Unicode MS" w:cs="Arial Unicode MS"/>
        </w:rPr>
        <w:lastRenderedPageBreak/>
        <w:t xml:space="preserve">problemas resueltos y el desarrollo de situaciones propuestas de aplicación de las leyes de Newton. </w:t>
      </w:r>
    </w:p>
    <w:sectPr w:rsidR="00091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2433"/>
    <w:multiLevelType w:val="hybridMultilevel"/>
    <w:tmpl w:val="D2989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04F4D"/>
    <w:multiLevelType w:val="hybridMultilevel"/>
    <w:tmpl w:val="F0FED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56C75"/>
    <w:multiLevelType w:val="hybridMultilevel"/>
    <w:tmpl w:val="00D8B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4D"/>
    <w:rsid w:val="000714FD"/>
    <w:rsid w:val="00091579"/>
    <w:rsid w:val="00120580"/>
    <w:rsid w:val="0017073D"/>
    <w:rsid w:val="001D031D"/>
    <w:rsid w:val="002C12C1"/>
    <w:rsid w:val="002D157D"/>
    <w:rsid w:val="0030561C"/>
    <w:rsid w:val="003B794D"/>
    <w:rsid w:val="004818DF"/>
    <w:rsid w:val="005B383F"/>
    <w:rsid w:val="00690245"/>
    <w:rsid w:val="00761236"/>
    <w:rsid w:val="007E6F38"/>
    <w:rsid w:val="008434B4"/>
    <w:rsid w:val="00874E0E"/>
    <w:rsid w:val="00994045"/>
    <w:rsid w:val="00A704C2"/>
    <w:rsid w:val="00B906AA"/>
    <w:rsid w:val="00C714CB"/>
    <w:rsid w:val="00CA05F5"/>
    <w:rsid w:val="00D31F2A"/>
    <w:rsid w:val="00D42A77"/>
    <w:rsid w:val="00D603D0"/>
    <w:rsid w:val="00E34464"/>
    <w:rsid w:val="00F2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D98E9A-CE38-4CA4-8357-1CA62EAB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57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20</cp:revision>
  <dcterms:created xsi:type="dcterms:W3CDTF">2016-01-08T19:03:00Z</dcterms:created>
  <dcterms:modified xsi:type="dcterms:W3CDTF">2016-01-08T21:48:00Z</dcterms:modified>
</cp:coreProperties>
</file>