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2"/>
        <w:gridCol w:w="2165"/>
        <w:gridCol w:w="2327"/>
        <w:gridCol w:w="1994"/>
      </w:tblGrid>
      <w:tr w:rsidR="00945C0A" w:rsidTr="00F22526">
        <w:tc>
          <w:tcPr>
            <w:tcW w:w="9054" w:type="dxa"/>
            <w:gridSpan w:val="4"/>
          </w:tcPr>
          <w:p w:rsidR="00945C0A" w:rsidRPr="00975434" w:rsidRDefault="00945C0A" w:rsidP="00F22526">
            <w:pPr>
              <w:spacing w:after="12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975434">
              <w:rPr>
                <w:rFonts w:ascii="Arial" w:hAnsi="Arial" w:cs="Arial"/>
                <w:color w:val="000000"/>
                <w:sz w:val="24"/>
                <w:szCs w:val="24"/>
              </w:rPr>
              <w:t>Tabla de Intensidad del sonido</w:t>
            </w:r>
          </w:p>
        </w:tc>
      </w:tr>
      <w:tr w:rsidR="00945C0A" w:rsidTr="00F22526">
        <w:trPr>
          <w:trHeight w:val="473"/>
        </w:trPr>
        <w:tc>
          <w:tcPr>
            <w:tcW w:w="2404" w:type="dxa"/>
            <w:vMerge w:val="restart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Intensidad de la fuente sonora (W/m</w:t>
            </w:r>
            <w:r w:rsidRPr="00B74753"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6650" w:type="dxa"/>
            <w:gridSpan w:val="3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Intensidad de la sensación sonora o nivel del sonido</w:t>
            </w:r>
          </w:p>
        </w:tc>
      </w:tr>
      <w:tr w:rsidR="00945C0A" w:rsidTr="00F22526">
        <w:trPr>
          <w:trHeight w:val="472"/>
        </w:trPr>
        <w:tc>
          <w:tcPr>
            <w:tcW w:w="2404" w:type="dxa"/>
            <w:vMerge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Belios (B)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decibelios (dB)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Sensación percibida por el oído humano</w:t>
            </w: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 w:rsidRPr="00B74753"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-12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75434">
              <w:rPr>
                <w:rFonts w:ascii="Arial" w:hAnsi="Arial" w:cs="Arial"/>
                <w:color w:val="000000"/>
                <w:sz w:val="24"/>
                <w:szCs w:val="24"/>
              </w:rPr>
              <w:t>Umbral audible</w:t>
            </w: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-11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-10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20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75434">
              <w:rPr>
                <w:rFonts w:ascii="Arial" w:hAnsi="Arial" w:cs="Arial"/>
                <w:color w:val="000000"/>
                <w:sz w:val="24"/>
                <w:szCs w:val="24"/>
              </w:rPr>
              <w:t>murmullo</w:t>
            </w: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-9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30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-8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40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 w:rsidRPr="00B74753"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7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50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r w:rsidRPr="003C42EE"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 w:rsidRPr="003C42EE"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6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60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75434">
              <w:rPr>
                <w:rFonts w:ascii="Arial" w:hAnsi="Arial" w:cs="Arial"/>
                <w:color w:val="000000"/>
                <w:sz w:val="24"/>
                <w:szCs w:val="24"/>
              </w:rPr>
              <w:t>conversación normal</w:t>
            </w: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r w:rsidRPr="003C42EE"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 w:rsidRPr="003C42EE"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5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70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r w:rsidRPr="003C42EE"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 w:rsidRPr="003C42EE"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4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80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r w:rsidRPr="003C42EE"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-3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90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r w:rsidRPr="003C42EE"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-2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100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Discoteca  </w:t>
            </w:r>
          </w:p>
        </w:tc>
      </w:tr>
      <w:tr w:rsidR="00945C0A" w:rsidTr="00F22526">
        <w:tc>
          <w:tcPr>
            <w:tcW w:w="2404" w:type="dxa"/>
          </w:tcPr>
          <w:p w:rsidR="00945C0A" w:rsidRDefault="00945C0A" w:rsidP="00F22526">
            <w:r w:rsidRPr="003C42EE"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 w:rsidRPr="003C42EE"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-1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11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110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945C0A" w:rsidTr="00F22526">
        <w:tc>
          <w:tcPr>
            <w:tcW w:w="2404" w:type="dxa"/>
          </w:tcPr>
          <w:p w:rsidR="00945C0A" w:rsidRPr="003C42EE" w:rsidRDefault="00945C0A" w:rsidP="00F2252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3C42EE">
              <w:rPr>
                <w:rFonts w:ascii="Arial" w:hAnsi="Arial" w:cs="Arial"/>
                <w:sz w:val="24"/>
                <w:szCs w:val="24"/>
                <w:lang w:val="es-ES_tradnl"/>
              </w:rPr>
              <w:t>1 x 10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_tradnl"/>
              </w:rPr>
              <w:t>0</w:t>
            </w:r>
          </w:p>
        </w:tc>
        <w:tc>
          <w:tcPr>
            <w:tcW w:w="2244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12</w:t>
            </w:r>
          </w:p>
        </w:tc>
        <w:tc>
          <w:tcPr>
            <w:tcW w:w="2390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120</w:t>
            </w:r>
          </w:p>
        </w:tc>
        <w:tc>
          <w:tcPr>
            <w:tcW w:w="2016" w:type="dxa"/>
          </w:tcPr>
          <w:p w:rsidR="00945C0A" w:rsidRDefault="00945C0A" w:rsidP="00F22526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Taladro neumático a dos metros de distancia</w:t>
            </w:r>
          </w:p>
        </w:tc>
      </w:tr>
    </w:tbl>
    <w:p w:rsidR="00CF40AD" w:rsidRDefault="00945C0A" w:rsidP="00945C0A">
      <w:pPr>
        <w:jc w:val="center"/>
      </w:pPr>
      <w:r>
        <w:t>CN_11_03_TABLA01</w:t>
      </w:r>
    </w:p>
    <w:sectPr w:rsidR="00CF40AD" w:rsidSect="00CF4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0A"/>
    <w:rsid w:val="00232A60"/>
    <w:rsid w:val="0065209A"/>
    <w:rsid w:val="00945C0A"/>
    <w:rsid w:val="00A64147"/>
    <w:rsid w:val="00C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77E537B-CEFF-4275-B9F6-893EBABD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45C0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2016-08-09T17:59:00Z</dcterms:created>
  <dcterms:modified xsi:type="dcterms:W3CDTF">2016-08-09T17:59:00Z</dcterms:modified>
</cp:coreProperties>
</file>