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87C06" w14:textId="0DADAB88" w:rsidR="00421D77" w:rsidRDefault="009C571D" w:rsidP="002E2ADA">
      <w:pPr>
        <w:spacing w:line="360" w:lineRule="auto"/>
        <w:jc w:val="both"/>
        <w:rPr>
          <w:rFonts w:ascii="Arial" w:eastAsia="Arial Unicode MS" w:hAnsi="Arial" w:cs="Arial"/>
          <w:b/>
          <w:color w:val="FF0000"/>
          <w:lang w:eastAsia="es-CO"/>
        </w:rPr>
      </w:pPr>
      <w:r>
        <w:rPr>
          <w:rFonts w:ascii="Arial" w:eastAsia="Arial Unicode MS" w:hAnsi="Arial" w:cs="Arial"/>
          <w:b/>
          <w:color w:val="FF0000"/>
          <w:lang w:eastAsia="es-CO"/>
        </w:rPr>
        <w:t>(Objetivos)</w:t>
      </w:r>
    </w:p>
    <w:p w14:paraId="7287302F" w14:textId="77777777" w:rsidR="00E26DE2" w:rsidRPr="00203A50" w:rsidRDefault="00E26DE2" w:rsidP="002E2ADA">
      <w:pPr>
        <w:spacing w:line="360" w:lineRule="auto"/>
        <w:jc w:val="both"/>
        <w:rPr>
          <w:rFonts w:ascii="Arial" w:eastAsia="Arial Unicode MS" w:hAnsi="Arial" w:cs="Arial"/>
          <w:b/>
          <w:color w:val="FF0000"/>
          <w:lang w:eastAsia="es-CO"/>
        </w:rPr>
      </w:pPr>
    </w:p>
    <w:p w14:paraId="445AADBF" w14:textId="7234521F" w:rsidR="00421D77" w:rsidRPr="00203A50" w:rsidRDefault="00421D77" w:rsidP="002E2ADA">
      <w:pPr>
        <w:spacing w:after="160" w:line="360" w:lineRule="auto"/>
        <w:rPr>
          <w:rFonts w:ascii="Arial" w:eastAsia="Arial Unicode MS" w:hAnsi="Arial" w:cs="Arial"/>
          <w:b/>
          <w:bCs/>
          <w:lang w:val="es-CO"/>
        </w:rPr>
      </w:pPr>
      <w:r w:rsidRPr="00203A50">
        <w:rPr>
          <w:rFonts w:ascii="Arial" w:eastAsia="Arial Unicode MS" w:hAnsi="Arial" w:cs="Arial"/>
          <w:b/>
          <w:bCs/>
          <w:lang w:val="es-CO"/>
        </w:rPr>
        <w:t xml:space="preserve">Entorno </w:t>
      </w:r>
      <w:r w:rsidR="00491017">
        <w:rPr>
          <w:rFonts w:ascii="Arial" w:eastAsia="Arial Unicode MS" w:hAnsi="Arial" w:cs="Arial"/>
          <w:b/>
          <w:bCs/>
          <w:lang w:val="es-CO"/>
        </w:rPr>
        <w:t>físico</w:t>
      </w:r>
    </w:p>
    <w:p w14:paraId="503A9587" w14:textId="4CB4FF23" w:rsidR="00E26DE2" w:rsidRDefault="0060209F" w:rsidP="0060209F">
      <w:pPr>
        <w:autoSpaceDE w:val="0"/>
        <w:autoSpaceDN w:val="0"/>
        <w:adjustRightInd w:val="0"/>
        <w:spacing w:line="360" w:lineRule="auto"/>
        <w:jc w:val="both"/>
        <w:rPr>
          <w:rFonts w:ascii="Arial" w:eastAsia="Arial Unicode MS" w:hAnsi="Arial" w:cs="Arial"/>
          <w:color w:val="1F1410"/>
          <w:lang w:val="es-CO" w:eastAsia="en-US"/>
        </w:rPr>
      </w:pPr>
      <w:r>
        <w:rPr>
          <w:rFonts w:ascii="Arial" w:eastAsia="Arial Unicode MS" w:hAnsi="Arial" w:cs="Arial"/>
          <w:color w:val="1F1410"/>
          <w:lang w:val="es-CO" w:eastAsia="en-US"/>
        </w:rPr>
        <w:t xml:space="preserve">Identificar aplicaciones comerciales e industriales del transporte de energía y de las </w:t>
      </w:r>
      <w:r w:rsidRPr="0060209F">
        <w:rPr>
          <w:rFonts w:ascii="Arial" w:eastAsia="Arial Unicode MS" w:hAnsi="Arial" w:cs="Arial"/>
          <w:color w:val="1F1410"/>
          <w:lang w:val="es-CO" w:eastAsia="en-US"/>
        </w:rPr>
        <w:t>interacciones de la materia.</w:t>
      </w:r>
    </w:p>
    <w:p w14:paraId="63719A91" w14:textId="77777777" w:rsidR="00E279F8" w:rsidRPr="00C67340" w:rsidRDefault="00E279F8" w:rsidP="0060209F">
      <w:pPr>
        <w:autoSpaceDE w:val="0"/>
        <w:autoSpaceDN w:val="0"/>
        <w:adjustRightInd w:val="0"/>
        <w:spacing w:line="360" w:lineRule="auto"/>
        <w:jc w:val="both"/>
        <w:rPr>
          <w:rFonts w:ascii="Arial" w:eastAsia="Arial Unicode MS" w:hAnsi="Arial" w:cs="Arial"/>
          <w:color w:val="1F1410"/>
          <w:lang w:val="es-CO" w:eastAsia="en-US"/>
        </w:rPr>
      </w:pPr>
    </w:p>
    <w:p w14:paraId="269DF99A" w14:textId="3B03DE83" w:rsidR="00421D77" w:rsidRPr="00203A50" w:rsidRDefault="00421D77" w:rsidP="002E2ADA">
      <w:pPr>
        <w:spacing w:line="360" w:lineRule="auto"/>
        <w:rPr>
          <w:rFonts w:ascii="Arial" w:eastAsia="Arial Unicode MS" w:hAnsi="Arial" w:cs="Arial"/>
          <w:b/>
          <w:color w:val="FF0000"/>
          <w:lang w:eastAsia="es-CO"/>
        </w:rPr>
      </w:pPr>
      <w:r w:rsidRPr="00203A50">
        <w:rPr>
          <w:rFonts w:ascii="Arial" w:eastAsia="Arial Unicode MS" w:hAnsi="Arial" w:cs="Arial"/>
          <w:b/>
          <w:color w:val="FF0000"/>
          <w:lang w:eastAsia="es-CO"/>
        </w:rPr>
        <w:t>(Competencias)</w:t>
      </w:r>
    </w:p>
    <w:p w14:paraId="6B835852" w14:textId="77777777" w:rsidR="00CB6845" w:rsidRDefault="00CB6845" w:rsidP="00CB6845">
      <w:pPr>
        <w:autoSpaceDE w:val="0"/>
        <w:autoSpaceDN w:val="0"/>
        <w:adjustRightInd w:val="0"/>
        <w:spacing w:line="360" w:lineRule="auto"/>
        <w:jc w:val="both"/>
        <w:rPr>
          <w:rFonts w:ascii="Arial" w:eastAsia="Arial Unicode MS" w:hAnsi="Arial" w:cs="Arial"/>
          <w:color w:val="1F1410"/>
          <w:lang w:val="es-CO" w:eastAsia="en-US"/>
        </w:rPr>
      </w:pPr>
    </w:p>
    <w:p w14:paraId="181999F0" w14:textId="6D7E3067" w:rsidR="00491017" w:rsidRPr="00D22456" w:rsidRDefault="00491017" w:rsidP="00D22456">
      <w:pPr>
        <w:pStyle w:val="Prrafodelista"/>
        <w:numPr>
          <w:ilvl w:val="0"/>
          <w:numId w:val="20"/>
        </w:numPr>
        <w:autoSpaceDE w:val="0"/>
        <w:autoSpaceDN w:val="0"/>
        <w:adjustRightInd w:val="0"/>
        <w:spacing w:line="360" w:lineRule="auto"/>
        <w:jc w:val="both"/>
        <w:rPr>
          <w:rFonts w:ascii="Arial" w:eastAsia="Arial Unicode MS" w:hAnsi="Arial" w:cs="Arial"/>
          <w:color w:val="1F1410"/>
          <w:lang w:val="es-CO" w:eastAsia="en-US"/>
        </w:rPr>
      </w:pPr>
      <w:r>
        <w:rPr>
          <w:rFonts w:ascii="Arial" w:eastAsia="Arial Unicode MS" w:hAnsi="Arial" w:cs="Arial"/>
          <w:color w:val="1F1410"/>
          <w:lang w:val="es-CO" w:eastAsia="en-US"/>
        </w:rPr>
        <w:t>Establecer</w:t>
      </w:r>
      <w:r w:rsidRPr="00491017">
        <w:rPr>
          <w:rFonts w:ascii="Arial" w:eastAsia="Arial Unicode MS" w:hAnsi="Arial" w:cs="Arial"/>
          <w:color w:val="1F1410"/>
          <w:lang w:val="es-CO" w:eastAsia="en-US"/>
        </w:rPr>
        <w:t xml:space="preserve"> relaciones entre frecuencia, amplitud, velocidad de propagación y longitud de onda en diversos tipos de ondas mecánicas.</w:t>
      </w:r>
    </w:p>
    <w:p w14:paraId="71E1AACF" w14:textId="306C0672" w:rsidR="00D22456" w:rsidRPr="00D22456" w:rsidRDefault="00D22456" w:rsidP="00D22456">
      <w:pPr>
        <w:pStyle w:val="Prrafodelista"/>
        <w:numPr>
          <w:ilvl w:val="0"/>
          <w:numId w:val="20"/>
        </w:numPr>
        <w:autoSpaceDE w:val="0"/>
        <w:autoSpaceDN w:val="0"/>
        <w:adjustRightInd w:val="0"/>
        <w:spacing w:line="360" w:lineRule="auto"/>
        <w:jc w:val="both"/>
        <w:rPr>
          <w:rFonts w:ascii="Arial" w:eastAsia="Arial Unicode MS" w:hAnsi="Arial" w:cs="Arial"/>
          <w:color w:val="1F1410"/>
          <w:lang w:val="es-CO" w:eastAsia="en-US"/>
        </w:rPr>
      </w:pPr>
      <w:r w:rsidRPr="00D22456">
        <w:rPr>
          <w:rFonts w:ascii="Arial" w:eastAsia="Arial Unicode MS" w:hAnsi="Arial" w:cs="Arial"/>
          <w:color w:val="1F1410"/>
          <w:lang w:val="es-CO" w:eastAsia="en-US"/>
        </w:rPr>
        <w:t>Explico las aplicaciones de las ondas</w:t>
      </w:r>
      <w:r>
        <w:rPr>
          <w:rFonts w:ascii="Arial" w:eastAsia="Arial Unicode MS" w:hAnsi="Arial" w:cs="Arial"/>
          <w:color w:val="1F1410"/>
          <w:lang w:val="es-CO" w:eastAsia="en-US"/>
        </w:rPr>
        <w:t xml:space="preserve"> </w:t>
      </w:r>
      <w:r w:rsidRPr="00D22456">
        <w:rPr>
          <w:rFonts w:ascii="Arial" w:eastAsia="Arial Unicode MS" w:hAnsi="Arial" w:cs="Arial"/>
          <w:color w:val="1F1410"/>
          <w:lang w:val="es-CO" w:eastAsia="en-US"/>
        </w:rPr>
        <w:t>estacionarias en el desarrollo de</w:t>
      </w:r>
      <w:r>
        <w:rPr>
          <w:rFonts w:ascii="Arial" w:eastAsia="Arial Unicode MS" w:hAnsi="Arial" w:cs="Arial"/>
          <w:color w:val="1F1410"/>
          <w:lang w:val="es-CO" w:eastAsia="en-US"/>
        </w:rPr>
        <w:t xml:space="preserve"> </w:t>
      </w:r>
      <w:r w:rsidRPr="00D22456">
        <w:rPr>
          <w:rFonts w:ascii="Arial" w:eastAsia="Arial Unicode MS" w:hAnsi="Arial" w:cs="Arial"/>
          <w:color w:val="1F1410"/>
          <w:lang w:val="es-CO" w:eastAsia="en-US"/>
        </w:rPr>
        <w:t>instrumentos musicales.</w:t>
      </w:r>
    </w:p>
    <w:p w14:paraId="47507A9A" w14:textId="77777777" w:rsidR="00E26DE2" w:rsidRPr="00E26DE2" w:rsidRDefault="00E26DE2" w:rsidP="00E26DE2">
      <w:pPr>
        <w:autoSpaceDE w:val="0"/>
        <w:autoSpaceDN w:val="0"/>
        <w:adjustRightInd w:val="0"/>
        <w:spacing w:line="360" w:lineRule="auto"/>
        <w:ind w:left="360"/>
        <w:jc w:val="both"/>
        <w:rPr>
          <w:rFonts w:ascii="Arial" w:eastAsia="Arial Unicode MS" w:hAnsi="Arial" w:cs="Arial"/>
          <w:color w:val="1F1410"/>
          <w:lang w:val="es-CO" w:eastAsia="en-US"/>
        </w:rPr>
      </w:pPr>
    </w:p>
    <w:p w14:paraId="409B032D" w14:textId="77777777" w:rsidR="00593A58" w:rsidRDefault="00593A58" w:rsidP="002E2ADA">
      <w:pPr>
        <w:spacing w:line="360" w:lineRule="auto"/>
        <w:rPr>
          <w:rFonts w:ascii="Arial" w:eastAsia="Arial Unicode MS" w:hAnsi="Arial" w:cs="Arial"/>
          <w:b/>
          <w:color w:val="FF0000"/>
          <w:lang w:eastAsia="es-CO"/>
        </w:rPr>
      </w:pPr>
      <w:r w:rsidRPr="00203A50">
        <w:rPr>
          <w:rFonts w:ascii="Arial" w:eastAsia="Arial Unicode MS" w:hAnsi="Arial" w:cs="Arial"/>
          <w:b/>
          <w:color w:val="FF0000"/>
          <w:lang w:eastAsia="es-CO"/>
        </w:rPr>
        <w:t>(Guía didáctica o Estrategia didáctica)</w:t>
      </w:r>
    </w:p>
    <w:p w14:paraId="693DA130" w14:textId="4A5E0759" w:rsidR="00F47E49" w:rsidRDefault="00F47E49" w:rsidP="002E2ADA">
      <w:pPr>
        <w:spacing w:line="360" w:lineRule="auto"/>
        <w:rPr>
          <w:rFonts w:ascii="Arial" w:eastAsia="Arial Unicode MS" w:hAnsi="Arial" w:cs="Arial"/>
          <w:b/>
          <w:color w:val="FF0000"/>
          <w:lang w:eastAsia="es-CO"/>
        </w:rPr>
      </w:pPr>
    </w:p>
    <w:p w14:paraId="144CCE6E" w14:textId="302CF99D" w:rsidR="00FB29FC" w:rsidRDefault="004D6F0E" w:rsidP="002E2ADA">
      <w:pPr>
        <w:spacing w:line="360" w:lineRule="auto"/>
        <w:rPr>
          <w:rFonts w:ascii="Arial" w:eastAsia="Arial Unicode MS" w:hAnsi="Arial" w:cs="Arial"/>
          <w:lang w:val="es-CO" w:eastAsia="es-CO"/>
        </w:rPr>
      </w:pPr>
      <w:r>
        <w:rPr>
          <w:rFonts w:ascii="Arial" w:eastAsia="Arial Unicode MS" w:hAnsi="Arial" w:cs="Arial"/>
          <w:lang w:val="es-CO" w:eastAsia="es-CO"/>
        </w:rPr>
        <w:t>Las ondas estacionarias tienen propiedades particulares, algunas de las cuales resultan interesantes en diversos campos. En el caso de las ondas estacionarias sonoras, están presentan una regularidad tal que resulta agradable al oído, y constituyen la base física de la música.</w:t>
      </w:r>
    </w:p>
    <w:p w14:paraId="58F98434" w14:textId="77777777" w:rsidR="008454E1" w:rsidRDefault="008454E1" w:rsidP="002E2ADA">
      <w:pPr>
        <w:spacing w:line="360" w:lineRule="auto"/>
        <w:rPr>
          <w:rFonts w:ascii="Arial" w:eastAsia="Arial Unicode MS" w:hAnsi="Arial" w:cs="Arial"/>
          <w:lang w:val="es-CO" w:eastAsia="es-CO"/>
        </w:rPr>
      </w:pPr>
    </w:p>
    <w:p w14:paraId="7751B786" w14:textId="2F820430" w:rsidR="008454E1" w:rsidRDefault="008454E1" w:rsidP="002E2ADA">
      <w:pPr>
        <w:spacing w:line="360" w:lineRule="auto"/>
        <w:rPr>
          <w:rFonts w:ascii="Arial" w:eastAsia="Arial Unicode MS" w:hAnsi="Arial" w:cs="Arial"/>
          <w:lang w:val="es-CO" w:eastAsia="es-CO"/>
        </w:rPr>
      </w:pPr>
      <w:r>
        <w:rPr>
          <w:rFonts w:ascii="Arial" w:eastAsia="Arial Unicode MS" w:hAnsi="Arial" w:cs="Arial"/>
          <w:lang w:val="es-CO" w:eastAsia="es-CO"/>
        </w:rPr>
        <w:t xml:space="preserve">Para </w:t>
      </w:r>
      <w:r w:rsidR="004D6F0E">
        <w:rPr>
          <w:rFonts w:ascii="Arial" w:eastAsia="Arial Unicode MS" w:hAnsi="Arial" w:cs="Arial"/>
          <w:lang w:val="es-CO" w:eastAsia="es-CO"/>
        </w:rPr>
        <w:t>explicar este tipo de ondas, analizar sus propiedades y presentar su relación con la música, se propone la siguiente secuencia didáctica.</w:t>
      </w:r>
    </w:p>
    <w:p w14:paraId="56CFBF5E" w14:textId="77777777" w:rsidR="008454E1" w:rsidRDefault="008454E1" w:rsidP="002E2ADA">
      <w:pPr>
        <w:spacing w:line="360" w:lineRule="auto"/>
        <w:rPr>
          <w:rFonts w:ascii="Arial" w:eastAsia="Arial Unicode MS" w:hAnsi="Arial" w:cs="Arial"/>
          <w:lang w:val="es-CO" w:eastAsia="es-CO"/>
        </w:rPr>
      </w:pPr>
    </w:p>
    <w:p w14:paraId="530F6535" w14:textId="5EDDC1B1" w:rsidR="001050E4" w:rsidRPr="001050E4" w:rsidRDefault="002E1DBE" w:rsidP="001050E4">
      <w:pPr>
        <w:pStyle w:val="Prrafodelista"/>
        <w:numPr>
          <w:ilvl w:val="0"/>
          <w:numId w:val="19"/>
        </w:numPr>
        <w:spacing w:line="360" w:lineRule="auto"/>
        <w:rPr>
          <w:rFonts w:ascii="Arial" w:eastAsia="Arial Unicode MS" w:hAnsi="Arial" w:cs="Arial"/>
          <w:lang w:val="es-CO" w:eastAsia="es-CO"/>
        </w:rPr>
      </w:pPr>
      <w:r>
        <w:rPr>
          <w:rFonts w:ascii="Arial" w:eastAsia="Arial Unicode MS" w:hAnsi="Arial" w:cs="Arial"/>
          <w:lang w:val="es-CO" w:eastAsia="es-CO"/>
        </w:rPr>
        <w:t>Explicar qué son y cómo se forman las ondas estacionarias.</w:t>
      </w:r>
    </w:p>
    <w:p w14:paraId="620C2C72" w14:textId="580F7D95" w:rsidR="008454E1" w:rsidRDefault="00647D29" w:rsidP="008454E1">
      <w:pPr>
        <w:pStyle w:val="Prrafodelista"/>
        <w:numPr>
          <w:ilvl w:val="0"/>
          <w:numId w:val="19"/>
        </w:numPr>
        <w:spacing w:line="360" w:lineRule="auto"/>
        <w:rPr>
          <w:rFonts w:ascii="Arial" w:eastAsia="Arial Unicode MS" w:hAnsi="Arial" w:cs="Arial"/>
          <w:lang w:val="es-CO" w:eastAsia="es-CO"/>
        </w:rPr>
      </w:pPr>
      <w:r>
        <w:rPr>
          <w:rFonts w:ascii="Arial" w:eastAsia="Arial Unicode MS" w:hAnsi="Arial" w:cs="Arial"/>
          <w:lang w:val="es-CO" w:eastAsia="es-CO"/>
        </w:rPr>
        <w:t>Describir los fundamentos de la música en términos de ondas estacionarias, señalando las características generales del sonido.</w:t>
      </w:r>
    </w:p>
    <w:p w14:paraId="65E17B29" w14:textId="6ECF7549" w:rsidR="008454E1" w:rsidRDefault="00647D29" w:rsidP="008454E1">
      <w:pPr>
        <w:pStyle w:val="Prrafodelista"/>
        <w:numPr>
          <w:ilvl w:val="0"/>
          <w:numId w:val="19"/>
        </w:numPr>
        <w:spacing w:line="360" w:lineRule="auto"/>
        <w:rPr>
          <w:rFonts w:ascii="Arial" w:eastAsia="Arial Unicode MS" w:hAnsi="Arial" w:cs="Arial"/>
          <w:lang w:val="es-CO" w:eastAsia="es-CO"/>
        </w:rPr>
      </w:pPr>
      <w:r>
        <w:rPr>
          <w:rFonts w:ascii="Arial" w:eastAsia="Arial Unicode MS" w:hAnsi="Arial" w:cs="Arial"/>
          <w:lang w:val="es-CO" w:eastAsia="es-CO"/>
        </w:rPr>
        <w:t>Clasificar los instrumentos musicales en grupos básicos y explicar cómo se da la formación de armónicos.</w:t>
      </w:r>
    </w:p>
    <w:p w14:paraId="74A2061A" w14:textId="77777777" w:rsidR="00727928" w:rsidRDefault="00727928" w:rsidP="00727928">
      <w:pPr>
        <w:spacing w:line="360" w:lineRule="auto"/>
        <w:rPr>
          <w:rFonts w:ascii="Arial" w:eastAsia="Arial Unicode MS" w:hAnsi="Arial" w:cs="Arial"/>
          <w:lang w:val="es-CO" w:eastAsia="es-CO"/>
        </w:rPr>
      </w:pPr>
    </w:p>
    <w:p w14:paraId="0E8A0D1C" w14:textId="4D9490F5" w:rsidR="009917D5" w:rsidRPr="0057544C" w:rsidRDefault="00BC424E" w:rsidP="00727928">
      <w:pPr>
        <w:spacing w:line="360" w:lineRule="auto"/>
        <w:rPr>
          <w:rFonts w:ascii="Arial" w:eastAsia="Arial Unicode MS" w:hAnsi="Arial" w:cs="Arial"/>
          <w:lang w:val="es-CO" w:eastAsia="es-CO"/>
        </w:rPr>
      </w:pPr>
      <w:r>
        <w:rPr>
          <w:rFonts w:ascii="Arial" w:eastAsia="Arial Unicode MS" w:hAnsi="Arial" w:cs="Arial"/>
          <w:lang w:val="es-CO" w:eastAsia="es-CO"/>
        </w:rPr>
        <w:t xml:space="preserve">Comenzar definiendo qué son las ondas estacionarias y cómo se forman. Se deben explicar los nodos y los antinodos, y resaltar que las ondas estacionarias frecuentemente se forman por interferencia de ondas incidentes y reflejadas, aunque este no es el caso siempre. </w:t>
      </w:r>
      <w:r w:rsidR="0057544C">
        <w:rPr>
          <w:rFonts w:ascii="Arial" w:eastAsia="Arial Unicode MS" w:hAnsi="Arial" w:cs="Arial"/>
          <w:lang w:val="es-CO" w:eastAsia="es-CO"/>
        </w:rPr>
        <w:t xml:space="preserve">Encontrará una ayuda visual </w:t>
      </w:r>
      <w:r w:rsidR="00397D36">
        <w:rPr>
          <w:rFonts w:ascii="Arial" w:eastAsia="Arial Unicode MS" w:hAnsi="Arial" w:cs="Arial"/>
          <w:lang w:val="es-CO" w:eastAsia="es-CO"/>
        </w:rPr>
        <w:t xml:space="preserve">y </w:t>
      </w:r>
      <w:r w:rsidR="00397D36">
        <w:rPr>
          <w:rFonts w:ascii="Arial" w:eastAsia="Arial Unicode MS" w:hAnsi="Arial" w:cs="Arial"/>
          <w:lang w:val="es-CO" w:eastAsia="es-CO"/>
        </w:rPr>
        <w:lastRenderedPageBreak/>
        <w:t xml:space="preserve">explicaciones complementarias en el </w:t>
      </w:r>
      <w:r w:rsidR="0057544C">
        <w:rPr>
          <w:rFonts w:ascii="Arial" w:eastAsia="Arial Unicode MS" w:hAnsi="Arial" w:cs="Arial"/>
          <w:lang w:val="es-CO" w:eastAsia="es-CO"/>
        </w:rPr>
        <w:t>recurso llamado “</w:t>
      </w:r>
      <w:r w:rsidR="0057544C" w:rsidRPr="0057544C">
        <w:rPr>
          <w:rFonts w:ascii="Arial" w:eastAsia="Arial Unicode MS" w:hAnsi="Arial" w:cs="Arial"/>
          <w:b/>
          <w:lang w:val="es-CO" w:eastAsia="es-CO"/>
        </w:rPr>
        <w:t xml:space="preserve">¿Qué son las ondas </w:t>
      </w:r>
      <w:bookmarkStart w:id="0" w:name="_GoBack"/>
      <w:bookmarkEnd w:id="0"/>
      <w:r w:rsidR="0057544C" w:rsidRPr="0057544C">
        <w:rPr>
          <w:rFonts w:ascii="Arial" w:eastAsia="Arial Unicode MS" w:hAnsi="Arial" w:cs="Arial"/>
          <w:b/>
          <w:lang w:val="es-CO" w:eastAsia="es-CO"/>
        </w:rPr>
        <w:t>estacionarias?</w:t>
      </w:r>
      <w:r w:rsidR="0057544C">
        <w:rPr>
          <w:rFonts w:ascii="Arial" w:eastAsia="Arial Unicode MS" w:hAnsi="Arial" w:cs="Arial"/>
          <w:lang w:val="es-CO" w:eastAsia="es-CO"/>
        </w:rPr>
        <w:t>”</w:t>
      </w:r>
      <w:r w:rsidR="00DE36A6">
        <w:rPr>
          <w:rFonts w:ascii="Arial" w:eastAsia="Arial Unicode MS" w:hAnsi="Arial" w:cs="Arial"/>
          <w:lang w:val="es-CO" w:eastAsia="es-CO"/>
        </w:rPr>
        <w:t>.</w:t>
      </w:r>
    </w:p>
    <w:p w14:paraId="12A46DB0" w14:textId="77777777" w:rsidR="00E84B54" w:rsidRDefault="00E84B54" w:rsidP="00727928">
      <w:pPr>
        <w:spacing w:line="360" w:lineRule="auto"/>
        <w:rPr>
          <w:rFonts w:ascii="Arial" w:eastAsia="Arial Unicode MS" w:hAnsi="Arial" w:cs="Arial"/>
          <w:lang w:val="es-CO" w:eastAsia="es-CO"/>
        </w:rPr>
      </w:pPr>
    </w:p>
    <w:p w14:paraId="36291607" w14:textId="5C7C875B" w:rsidR="003C6C80" w:rsidRPr="003F553A" w:rsidRDefault="003C6C80" w:rsidP="00727928">
      <w:pPr>
        <w:spacing w:line="360" w:lineRule="auto"/>
        <w:rPr>
          <w:rFonts w:ascii="Arial" w:eastAsia="Arial Unicode MS" w:hAnsi="Arial" w:cs="Arial"/>
          <w:b/>
          <w:lang w:val="es-CO" w:eastAsia="es-CO"/>
        </w:rPr>
      </w:pPr>
      <w:r>
        <w:rPr>
          <w:rFonts w:ascii="Arial" w:eastAsia="Arial Unicode MS" w:hAnsi="Arial" w:cs="Arial"/>
          <w:lang w:val="es-CO" w:eastAsia="es-CO"/>
        </w:rPr>
        <w:t xml:space="preserve">A continuación, </w:t>
      </w:r>
      <w:r w:rsidR="003F553A">
        <w:rPr>
          <w:rFonts w:ascii="Arial" w:eastAsia="Arial Unicode MS" w:hAnsi="Arial" w:cs="Arial"/>
          <w:lang w:val="es-CO" w:eastAsia="es-CO"/>
        </w:rPr>
        <w:t>señalar la relación entre música y fenómenos ondulatorios, señalando el valor de las ondas estacionarias para la consecución de sonidos musicales. E</w:t>
      </w:r>
      <w:r w:rsidR="00B950CB">
        <w:rPr>
          <w:rFonts w:ascii="Arial" w:eastAsia="Arial Unicode MS" w:hAnsi="Arial" w:cs="Arial"/>
          <w:lang w:val="es-CO" w:eastAsia="es-CO"/>
        </w:rPr>
        <w:t>n e</w:t>
      </w:r>
      <w:r w:rsidR="003F553A">
        <w:rPr>
          <w:rFonts w:ascii="Arial" w:eastAsia="Arial Unicode MS" w:hAnsi="Arial" w:cs="Arial"/>
          <w:lang w:val="es-CO" w:eastAsia="es-CO"/>
        </w:rPr>
        <w:t>l recurso “</w:t>
      </w:r>
      <w:r w:rsidR="003F553A" w:rsidRPr="003F553A">
        <w:rPr>
          <w:rFonts w:ascii="Arial" w:eastAsia="Arial Unicode MS" w:hAnsi="Arial" w:cs="Arial"/>
          <w:b/>
          <w:lang w:val="es-CO" w:eastAsia="es-CO"/>
        </w:rPr>
        <w:t>La naturaleza de la música</w:t>
      </w:r>
      <w:r w:rsidR="003F553A">
        <w:rPr>
          <w:rFonts w:ascii="Arial" w:eastAsia="Arial Unicode MS" w:hAnsi="Arial" w:cs="Arial"/>
          <w:lang w:val="es-CO" w:eastAsia="es-CO"/>
        </w:rPr>
        <w:t xml:space="preserve">” se explora esta relación, </w:t>
      </w:r>
      <w:r w:rsidR="00B950CB">
        <w:rPr>
          <w:rFonts w:ascii="Arial" w:eastAsia="Arial Unicode MS" w:hAnsi="Arial" w:cs="Arial"/>
          <w:lang w:val="es-CO" w:eastAsia="es-CO"/>
        </w:rPr>
        <w:t>además de explicar las características generales del sonido: la altura, la intensidad y el timbre.</w:t>
      </w:r>
    </w:p>
    <w:p w14:paraId="463684FA" w14:textId="77777777" w:rsidR="003C6C80" w:rsidRDefault="003C6C80" w:rsidP="00727928">
      <w:pPr>
        <w:spacing w:line="360" w:lineRule="auto"/>
        <w:rPr>
          <w:rFonts w:ascii="Arial" w:eastAsia="Arial Unicode MS" w:hAnsi="Arial" w:cs="Arial"/>
          <w:lang w:val="es-CO" w:eastAsia="es-CO"/>
        </w:rPr>
      </w:pPr>
    </w:p>
    <w:p w14:paraId="2D0B41A9" w14:textId="4DA74182" w:rsidR="00B950CB" w:rsidRDefault="00A607BB" w:rsidP="00727928">
      <w:pPr>
        <w:spacing w:line="360" w:lineRule="auto"/>
        <w:rPr>
          <w:rFonts w:ascii="Arial" w:eastAsia="Arial Unicode MS" w:hAnsi="Arial" w:cs="Arial"/>
          <w:lang w:val="es-CO" w:eastAsia="es-CO"/>
        </w:rPr>
      </w:pPr>
      <w:r>
        <w:rPr>
          <w:rFonts w:ascii="Arial" w:eastAsia="Arial Unicode MS" w:hAnsi="Arial" w:cs="Arial"/>
          <w:lang w:val="es-CO" w:eastAsia="es-CO"/>
        </w:rPr>
        <w:t xml:space="preserve">Finalmente, usar el recurso </w:t>
      </w:r>
      <w:r w:rsidR="003C3D9E">
        <w:rPr>
          <w:rFonts w:ascii="Arial" w:eastAsia="Arial Unicode MS" w:hAnsi="Arial" w:cs="Arial"/>
          <w:lang w:val="es-CO" w:eastAsia="es-CO"/>
        </w:rPr>
        <w:t>“</w:t>
      </w:r>
      <w:r w:rsidR="003C3D9E" w:rsidRPr="003C3D9E">
        <w:rPr>
          <w:rFonts w:ascii="Arial" w:eastAsia="Arial Unicode MS" w:hAnsi="Arial" w:cs="Arial"/>
          <w:b/>
          <w:lang w:val="es-CO" w:eastAsia="es-CO"/>
        </w:rPr>
        <w:t>Las ondas estacionarias y su relación con los instrumentos musicales</w:t>
      </w:r>
      <w:r w:rsidR="003C3D9E">
        <w:rPr>
          <w:rFonts w:ascii="Arial" w:eastAsia="Arial Unicode MS" w:hAnsi="Arial" w:cs="Arial"/>
          <w:lang w:val="es-CO" w:eastAsia="es-CO"/>
        </w:rPr>
        <w:t>”</w:t>
      </w:r>
      <w:r>
        <w:rPr>
          <w:rFonts w:ascii="Arial" w:eastAsia="Arial Unicode MS" w:hAnsi="Arial" w:cs="Arial"/>
          <w:lang w:val="es-CO" w:eastAsia="es-CO"/>
        </w:rPr>
        <w:t xml:space="preserve"> para profundizar en el tema, mostrando cómo son las ondas en los tipos de instrumentos más importantes, relacionando la frecuencia y longitud de onda con características de los instrumentos, y </w:t>
      </w:r>
      <w:r w:rsidR="007A4D04">
        <w:rPr>
          <w:rFonts w:ascii="Arial" w:eastAsia="Arial Unicode MS" w:hAnsi="Arial" w:cs="Arial"/>
          <w:lang w:val="es-CO" w:eastAsia="es-CO"/>
        </w:rPr>
        <w:t>enseñando cómo se deducen las características de los tonos armónicos.</w:t>
      </w:r>
    </w:p>
    <w:p w14:paraId="39590B19" w14:textId="77777777" w:rsidR="003C3D9E" w:rsidRDefault="003C3D9E" w:rsidP="00727928">
      <w:pPr>
        <w:spacing w:line="360" w:lineRule="auto"/>
        <w:rPr>
          <w:rFonts w:ascii="Arial" w:eastAsia="Arial Unicode MS" w:hAnsi="Arial" w:cs="Arial"/>
          <w:lang w:val="es-CO" w:eastAsia="es-CO"/>
        </w:rPr>
      </w:pPr>
    </w:p>
    <w:p w14:paraId="5FA35FE3" w14:textId="7D9089EB" w:rsidR="001D01EF" w:rsidRPr="00FC4C72" w:rsidRDefault="003C6C80" w:rsidP="00727928">
      <w:pPr>
        <w:spacing w:line="360" w:lineRule="auto"/>
        <w:rPr>
          <w:rFonts w:ascii="Arial" w:eastAsia="Arial Unicode MS" w:hAnsi="Arial" w:cs="Arial"/>
          <w:lang w:val="es-CO" w:eastAsia="es-CO"/>
        </w:rPr>
      </w:pPr>
      <w:r>
        <w:rPr>
          <w:rFonts w:ascii="Arial" w:eastAsia="Arial Unicode MS" w:hAnsi="Arial" w:cs="Arial"/>
          <w:lang w:val="es-CO" w:eastAsia="es-CO"/>
        </w:rPr>
        <w:t xml:space="preserve">El estudio de la música a través de la física </w:t>
      </w:r>
      <w:r w:rsidR="003F553A">
        <w:rPr>
          <w:rFonts w:ascii="Arial" w:eastAsia="Arial Unicode MS" w:hAnsi="Arial" w:cs="Arial"/>
          <w:lang w:val="es-CO" w:eastAsia="es-CO"/>
        </w:rPr>
        <w:t xml:space="preserve">ejemplifica y </w:t>
      </w:r>
      <w:r>
        <w:rPr>
          <w:rFonts w:ascii="Arial" w:eastAsia="Arial Unicode MS" w:hAnsi="Arial" w:cs="Arial"/>
          <w:lang w:val="es-CO" w:eastAsia="es-CO"/>
        </w:rPr>
        <w:t>demuestra la relación entre l</w:t>
      </w:r>
      <w:r w:rsidR="003F553A">
        <w:rPr>
          <w:rFonts w:ascii="Arial" w:eastAsia="Arial Unicode MS" w:hAnsi="Arial" w:cs="Arial"/>
          <w:lang w:val="es-CO" w:eastAsia="es-CO"/>
        </w:rPr>
        <w:t>a ciencia y los fenómenos cotidianos. El funcionamiento de los instrumentos musicales constituye una excelente forma de comprender las ondas estacionarias, y de reforzar el conocimiento de aspectos generales de los fenómenos ondulatorios.</w:t>
      </w:r>
    </w:p>
    <w:sectPr w:rsidR="001D01EF" w:rsidRPr="00FC4C72" w:rsidSect="00203A50">
      <w:headerReference w:type="default" r:id="rId8"/>
      <w:pgSz w:w="11900" w:h="16840"/>
      <w:pgMar w:top="1417" w:right="1701" w:bottom="1417"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EFDEA" w14:textId="77777777" w:rsidR="00916406" w:rsidRDefault="00916406" w:rsidP="00421D77">
      <w:r>
        <w:separator/>
      </w:r>
    </w:p>
  </w:endnote>
  <w:endnote w:type="continuationSeparator" w:id="0">
    <w:p w14:paraId="79E8006F" w14:textId="77777777" w:rsidR="00916406" w:rsidRDefault="00916406" w:rsidP="00421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E1000AEF" w:usb1="5000A1FF" w:usb2="00000000" w:usb3="00000000" w:csb0="000001BF" w:csb1="00000000"/>
  </w:font>
  <w:font w:name="Arial Unicode MS">
    <w:altName w:val="Arial"/>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B2E8E" w14:textId="77777777" w:rsidR="00916406" w:rsidRDefault="00916406" w:rsidP="00421D77">
      <w:r>
        <w:separator/>
      </w:r>
    </w:p>
  </w:footnote>
  <w:footnote w:type="continuationSeparator" w:id="0">
    <w:p w14:paraId="224191FE" w14:textId="77777777" w:rsidR="00916406" w:rsidRDefault="00916406" w:rsidP="00421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2EB7C" w14:textId="73BE2DC0" w:rsidR="00421D77" w:rsidRDefault="00735894">
    <w:pPr>
      <w:pStyle w:val="Encabezado"/>
    </w:pPr>
    <w:r>
      <w:t>GuíaDidá</w:t>
    </w:r>
    <w:r w:rsidR="00E26DE2">
      <w:t>ctica_CN_11</w:t>
    </w:r>
    <w:r w:rsidR="00421D77">
      <w:t>_0</w:t>
    </w:r>
    <w:r w:rsidR="003302A2">
      <w:t>5</w:t>
    </w:r>
    <w:r w:rsidR="00421D77">
      <w:t>_CO</w:t>
    </w:r>
  </w:p>
  <w:p w14:paraId="4213199D" w14:textId="77777777" w:rsidR="00421D77" w:rsidRDefault="00421D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72FB"/>
    <w:multiLevelType w:val="hybridMultilevel"/>
    <w:tmpl w:val="EBD26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3872FE"/>
    <w:multiLevelType w:val="hybridMultilevel"/>
    <w:tmpl w:val="A6E29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BC688E"/>
    <w:multiLevelType w:val="hybridMultilevel"/>
    <w:tmpl w:val="B504D7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792690"/>
    <w:multiLevelType w:val="hybridMultilevel"/>
    <w:tmpl w:val="2AB48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7E5660"/>
    <w:multiLevelType w:val="hybridMultilevel"/>
    <w:tmpl w:val="F530F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3E14F5"/>
    <w:multiLevelType w:val="hybridMultilevel"/>
    <w:tmpl w:val="4CA0070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F886632"/>
    <w:multiLevelType w:val="hybridMultilevel"/>
    <w:tmpl w:val="FC502980"/>
    <w:lvl w:ilvl="0" w:tplc="A8AE93DC">
      <w:start w:val="15"/>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A63EF1"/>
    <w:multiLevelType w:val="hybridMultilevel"/>
    <w:tmpl w:val="AAD8A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01115A5"/>
    <w:multiLevelType w:val="hybridMultilevel"/>
    <w:tmpl w:val="026EA4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F95236"/>
    <w:multiLevelType w:val="hybridMultilevel"/>
    <w:tmpl w:val="564E422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8CA40BB"/>
    <w:multiLevelType w:val="hybridMultilevel"/>
    <w:tmpl w:val="ED16028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4B2A96"/>
    <w:multiLevelType w:val="hybridMultilevel"/>
    <w:tmpl w:val="ADC2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97FD7"/>
    <w:multiLevelType w:val="hybridMultilevel"/>
    <w:tmpl w:val="59D008C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73DF736C"/>
    <w:multiLevelType w:val="hybridMultilevel"/>
    <w:tmpl w:val="8EA82B9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DB37F4B"/>
    <w:multiLevelType w:val="hybridMultilevel"/>
    <w:tmpl w:val="862826B0"/>
    <w:lvl w:ilvl="0" w:tplc="A8AE93DC">
      <w:start w:val="15"/>
      <w:numFmt w:val="bullet"/>
      <w:lvlText w:val="-"/>
      <w:lvlJc w:val="left"/>
      <w:pPr>
        <w:ind w:left="720" w:hanging="360"/>
      </w:pPr>
      <w:rPr>
        <w:rFonts w:ascii="Times" w:eastAsiaTheme="minorEastAsia" w:hAnsi="Times" w:cs="Time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8571C7"/>
    <w:multiLevelType w:val="hybridMultilevel"/>
    <w:tmpl w:val="4582EF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6"/>
  </w:num>
  <w:num w:numId="3">
    <w:abstractNumId w:val="13"/>
  </w:num>
  <w:num w:numId="4">
    <w:abstractNumId w:val="8"/>
  </w:num>
  <w:num w:numId="5">
    <w:abstractNumId w:val="7"/>
  </w:num>
  <w:num w:numId="6">
    <w:abstractNumId w:val="14"/>
  </w:num>
  <w:num w:numId="7">
    <w:abstractNumId w:val="0"/>
  </w:num>
  <w:num w:numId="8">
    <w:abstractNumId w:val="17"/>
  </w:num>
  <w:num w:numId="9">
    <w:abstractNumId w:val="9"/>
  </w:num>
  <w:num w:numId="10">
    <w:abstractNumId w:val="16"/>
  </w:num>
  <w:num w:numId="11">
    <w:abstractNumId w:val="12"/>
  </w:num>
  <w:num w:numId="12">
    <w:abstractNumId w:val="11"/>
  </w:num>
  <w:num w:numId="13">
    <w:abstractNumId w:val="15"/>
  </w:num>
  <w:num w:numId="14">
    <w:abstractNumId w:val="5"/>
  </w:num>
  <w:num w:numId="15">
    <w:abstractNumId w:val="10"/>
  </w:num>
  <w:num w:numId="16">
    <w:abstractNumId w:val="2"/>
  </w:num>
  <w:num w:numId="17">
    <w:abstractNumId w:val="3"/>
  </w:num>
  <w:num w:numId="18">
    <w:abstractNumId w:val="4"/>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03BBA"/>
    <w:rsid w:val="0000763E"/>
    <w:rsid w:val="00010E64"/>
    <w:rsid w:val="00011B3C"/>
    <w:rsid w:val="00024463"/>
    <w:rsid w:val="0002482C"/>
    <w:rsid w:val="00035ABA"/>
    <w:rsid w:val="000449F5"/>
    <w:rsid w:val="00045E87"/>
    <w:rsid w:val="00054A10"/>
    <w:rsid w:val="00056BC0"/>
    <w:rsid w:val="000571FA"/>
    <w:rsid w:val="0006084D"/>
    <w:rsid w:val="00061D0E"/>
    <w:rsid w:val="00064F40"/>
    <w:rsid w:val="000705AA"/>
    <w:rsid w:val="00070C6D"/>
    <w:rsid w:val="00071386"/>
    <w:rsid w:val="00075E5B"/>
    <w:rsid w:val="00077398"/>
    <w:rsid w:val="0007768D"/>
    <w:rsid w:val="00080AB5"/>
    <w:rsid w:val="00081FF3"/>
    <w:rsid w:val="00083914"/>
    <w:rsid w:val="00084262"/>
    <w:rsid w:val="000949CA"/>
    <w:rsid w:val="000B53DC"/>
    <w:rsid w:val="000B6608"/>
    <w:rsid w:val="000B663D"/>
    <w:rsid w:val="000B6851"/>
    <w:rsid w:val="000C1F82"/>
    <w:rsid w:val="000C5EBC"/>
    <w:rsid w:val="000C7022"/>
    <w:rsid w:val="000D0BE2"/>
    <w:rsid w:val="000E2188"/>
    <w:rsid w:val="001050E4"/>
    <w:rsid w:val="00105F80"/>
    <w:rsid w:val="00106055"/>
    <w:rsid w:val="00145E4C"/>
    <w:rsid w:val="00164731"/>
    <w:rsid w:val="00172AB4"/>
    <w:rsid w:val="00175320"/>
    <w:rsid w:val="0019166D"/>
    <w:rsid w:val="001A07C8"/>
    <w:rsid w:val="001A3CBB"/>
    <w:rsid w:val="001A7F61"/>
    <w:rsid w:val="001B25A9"/>
    <w:rsid w:val="001B64F6"/>
    <w:rsid w:val="001C001B"/>
    <w:rsid w:val="001C02CA"/>
    <w:rsid w:val="001D01EF"/>
    <w:rsid w:val="001D1BF6"/>
    <w:rsid w:val="001D3366"/>
    <w:rsid w:val="001D78F2"/>
    <w:rsid w:val="001F0E7B"/>
    <w:rsid w:val="001F2300"/>
    <w:rsid w:val="00203A50"/>
    <w:rsid w:val="002046E4"/>
    <w:rsid w:val="00205DD3"/>
    <w:rsid w:val="0020744B"/>
    <w:rsid w:val="00207F7A"/>
    <w:rsid w:val="00216C09"/>
    <w:rsid w:val="00220259"/>
    <w:rsid w:val="002316FD"/>
    <w:rsid w:val="00237B36"/>
    <w:rsid w:val="00241085"/>
    <w:rsid w:val="002523B4"/>
    <w:rsid w:val="00271271"/>
    <w:rsid w:val="0027520E"/>
    <w:rsid w:val="00281856"/>
    <w:rsid w:val="00292511"/>
    <w:rsid w:val="00293611"/>
    <w:rsid w:val="00293E24"/>
    <w:rsid w:val="002A2E35"/>
    <w:rsid w:val="002A483E"/>
    <w:rsid w:val="002B1CD3"/>
    <w:rsid w:val="002B4599"/>
    <w:rsid w:val="002B71A9"/>
    <w:rsid w:val="002B73AC"/>
    <w:rsid w:val="002C08EE"/>
    <w:rsid w:val="002C5016"/>
    <w:rsid w:val="002D2DFC"/>
    <w:rsid w:val="002D50E2"/>
    <w:rsid w:val="002E1DBE"/>
    <w:rsid w:val="002E2ADA"/>
    <w:rsid w:val="002E344B"/>
    <w:rsid w:val="002E462B"/>
    <w:rsid w:val="002E4925"/>
    <w:rsid w:val="00300360"/>
    <w:rsid w:val="00327766"/>
    <w:rsid w:val="003302A2"/>
    <w:rsid w:val="00330782"/>
    <w:rsid w:val="003334F5"/>
    <w:rsid w:val="0033399B"/>
    <w:rsid w:val="00334CBB"/>
    <w:rsid w:val="00343386"/>
    <w:rsid w:val="0034582C"/>
    <w:rsid w:val="00353D28"/>
    <w:rsid w:val="00356ACE"/>
    <w:rsid w:val="00360226"/>
    <w:rsid w:val="00361AD9"/>
    <w:rsid w:val="00392B07"/>
    <w:rsid w:val="00395587"/>
    <w:rsid w:val="00397D36"/>
    <w:rsid w:val="003A0440"/>
    <w:rsid w:val="003A19B2"/>
    <w:rsid w:val="003A4925"/>
    <w:rsid w:val="003B1E10"/>
    <w:rsid w:val="003B2DED"/>
    <w:rsid w:val="003B3A53"/>
    <w:rsid w:val="003C1144"/>
    <w:rsid w:val="003C3D9E"/>
    <w:rsid w:val="003C6C80"/>
    <w:rsid w:val="003E2555"/>
    <w:rsid w:val="003F5045"/>
    <w:rsid w:val="003F553A"/>
    <w:rsid w:val="0040417A"/>
    <w:rsid w:val="00413B8F"/>
    <w:rsid w:val="00414CF6"/>
    <w:rsid w:val="00414FF9"/>
    <w:rsid w:val="00421D77"/>
    <w:rsid w:val="00425700"/>
    <w:rsid w:val="00435058"/>
    <w:rsid w:val="00464C1F"/>
    <w:rsid w:val="00477C03"/>
    <w:rsid w:val="004800E9"/>
    <w:rsid w:val="00480B9B"/>
    <w:rsid w:val="0048391A"/>
    <w:rsid w:val="00487682"/>
    <w:rsid w:val="00491017"/>
    <w:rsid w:val="00493CF2"/>
    <w:rsid w:val="00496118"/>
    <w:rsid w:val="004B55CA"/>
    <w:rsid w:val="004B5F5E"/>
    <w:rsid w:val="004B6DBE"/>
    <w:rsid w:val="004C2A2E"/>
    <w:rsid w:val="004C5600"/>
    <w:rsid w:val="004D6F0E"/>
    <w:rsid w:val="004E5301"/>
    <w:rsid w:val="00503CCC"/>
    <w:rsid w:val="0050479D"/>
    <w:rsid w:val="00512676"/>
    <w:rsid w:val="0051347D"/>
    <w:rsid w:val="00514B75"/>
    <w:rsid w:val="005208B0"/>
    <w:rsid w:val="00521FC3"/>
    <w:rsid w:val="00532E0A"/>
    <w:rsid w:val="00537D67"/>
    <w:rsid w:val="0054076D"/>
    <w:rsid w:val="0054522C"/>
    <w:rsid w:val="005466BB"/>
    <w:rsid w:val="0057544C"/>
    <w:rsid w:val="005818B1"/>
    <w:rsid w:val="00591FC0"/>
    <w:rsid w:val="00593A58"/>
    <w:rsid w:val="005B0120"/>
    <w:rsid w:val="005B103A"/>
    <w:rsid w:val="005C0458"/>
    <w:rsid w:val="005C2098"/>
    <w:rsid w:val="005C258F"/>
    <w:rsid w:val="005C2B47"/>
    <w:rsid w:val="005D041E"/>
    <w:rsid w:val="005D4797"/>
    <w:rsid w:val="005E34F7"/>
    <w:rsid w:val="005F38B7"/>
    <w:rsid w:val="0060209F"/>
    <w:rsid w:val="006059D4"/>
    <w:rsid w:val="00610D65"/>
    <w:rsid w:val="0061350F"/>
    <w:rsid w:val="00615EE4"/>
    <w:rsid w:val="00617735"/>
    <w:rsid w:val="00621843"/>
    <w:rsid w:val="0062332E"/>
    <w:rsid w:val="0064272B"/>
    <w:rsid w:val="00647D29"/>
    <w:rsid w:val="0065321F"/>
    <w:rsid w:val="00670EC3"/>
    <w:rsid w:val="00681AB0"/>
    <w:rsid w:val="0069421D"/>
    <w:rsid w:val="00694885"/>
    <w:rsid w:val="006A0642"/>
    <w:rsid w:val="006A25F0"/>
    <w:rsid w:val="006A5D15"/>
    <w:rsid w:val="006A5DB5"/>
    <w:rsid w:val="006A7F82"/>
    <w:rsid w:val="006B2C26"/>
    <w:rsid w:val="006C5715"/>
    <w:rsid w:val="006C7A88"/>
    <w:rsid w:val="006D1864"/>
    <w:rsid w:val="006D39CD"/>
    <w:rsid w:val="006D3E09"/>
    <w:rsid w:val="006D53F5"/>
    <w:rsid w:val="006D62A6"/>
    <w:rsid w:val="006E1A88"/>
    <w:rsid w:val="006E5438"/>
    <w:rsid w:val="006E74B7"/>
    <w:rsid w:val="006F273B"/>
    <w:rsid w:val="006F7553"/>
    <w:rsid w:val="00707E8F"/>
    <w:rsid w:val="007152F1"/>
    <w:rsid w:val="007167EB"/>
    <w:rsid w:val="00725A7F"/>
    <w:rsid w:val="00727928"/>
    <w:rsid w:val="00735894"/>
    <w:rsid w:val="007446F9"/>
    <w:rsid w:val="007450D2"/>
    <w:rsid w:val="0074592B"/>
    <w:rsid w:val="0075233E"/>
    <w:rsid w:val="007636D7"/>
    <w:rsid w:val="007806EC"/>
    <w:rsid w:val="00780B1E"/>
    <w:rsid w:val="00795434"/>
    <w:rsid w:val="007A231C"/>
    <w:rsid w:val="007A42CE"/>
    <w:rsid w:val="007A4D04"/>
    <w:rsid w:val="007A5639"/>
    <w:rsid w:val="007B00A8"/>
    <w:rsid w:val="007B782F"/>
    <w:rsid w:val="007C1C9A"/>
    <w:rsid w:val="007C2E07"/>
    <w:rsid w:val="007C7510"/>
    <w:rsid w:val="007E3839"/>
    <w:rsid w:val="007E5E55"/>
    <w:rsid w:val="007F157A"/>
    <w:rsid w:val="007F214A"/>
    <w:rsid w:val="007F34F4"/>
    <w:rsid w:val="0080155E"/>
    <w:rsid w:val="00802AE5"/>
    <w:rsid w:val="00803913"/>
    <w:rsid w:val="00817846"/>
    <w:rsid w:val="00822D7A"/>
    <w:rsid w:val="008336AC"/>
    <w:rsid w:val="0084038F"/>
    <w:rsid w:val="0084190C"/>
    <w:rsid w:val="008454E1"/>
    <w:rsid w:val="00851168"/>
    <w:rsid w:val="008541C9"/>
    <w:rsid w:val="008546BC"/>
    <w:rsid w:val="008560A4"/>
    <w:rsid w:val="00856E4A"/>
    <w:rsid w:val="00861F8E"/>
    <w:rsid w:val="008649F0"/>
    <w:rsid w:val="00885A4F"/>
    <w:rsid w:val="00885AB2"/>
    <w:rsid w:val="0088651A"/>
    <w:rsid w:val="008A3B10"/>
    <w:rsid w:val="008B5BD9"/>
    <w:rsid w:val="008B646B"/>
    <w:rsid w:val="008C51B3"/>
    <w:rsid w:val="008C7269"/>
    <w:rsid w:val="008D526D"/>
    <w:rsid w:val="008E133B"/>
    <w:rsid w:val="008E6951"/>
    <w:rsid w:val="008F1C00"/>
    <w:rsid w:val="008F1D66"/>
    <w:rsid w:val="008F42E5"/>
    <w:rsid w:val="00904E06"/>
    <w:rsid w:val="0091498F"/>
    <w:rsid w:val="00916406"/>
    <w:rsid w:val="009171E8"/>
    <w:rsid w:val="009201B9"/>
    <w:rsid w:val="00930D24"/>
    <w:rsid w:val="00972DDD"/>
    <w:rsid w:val="00973AF6"/>
    <w:rsid w:val="009917D5"/>
    <w:rsid w:val="00993E2B"/>
    <w:rsid w:val="009B0891"/>
    <w:rsid w:val="009B0F0B"/>
    <w:rsid w:val="009B1414"/>
    <w:rsid w:val="009B3896"/>
    <w:rsid w:val="009B3DD0"/>
    <w:rsid w:val="009B41EC"/>
    <w:rsid w:val="009C2BF7"/>
    <w:rsid w:val="009C571D"/>
    <w:rsid w:val="009D0E43"/>
    <w:rsid w:val="009E1A22"/>
    <w:rsid w:val="009E29DF"/>
    <w:rsid w:val="009E5B1B"/>
    <w:rsid w:val="009F57A4"/>
    <w:rsid w:val="00A016C9"/>
    <w:rsid w:val="00A25CDD"/>
    <w:rsid w:val="00A31675"/>
    <w:rsid w:val="00A32441"/>
    <w:rsid w:val="00A33F91"/>
    <w:rsid w:val="00A34B7E"/>
    <w:rsid w:val="00A375F9"/>
    <w:rsid w:val="00A5075B"/>
    <w:rsid w:val="00A50C51"/>
    <w:rsid w:val="00A535C5"/>
    <w:rsid w:val="00A56BFB"/>
    <w:rsid w:val="00A607BB"/>
    <w:rsid w:val="00A61FE5"/>
    <w:rsid w:val="00A64FA5"/>
    <w:rsid w:val="00A813E2"/>
    <w:rsid w:val="00A83409"/>
    <w:rsid w:val="00A83BE8"/>
    <w:rsid w:val="00A87E2D"/>
    <w:rsid w:val="00AA7706"/>
    <w:rsid w:val="00AB0113"/>
    <w:rsid w:val="00AD0E7B"/>
    <w:rsid w:val="00AD185C"/>
    <w:rsid w:val="00AE55E5"/>
    <w:rsid w:val="00AE6E18"/>
    <w:rsid w:val="00AF03E0"/>
    <w:rsid w:val="00AF541F"/>
    <w:rsid w:val="00B11C4D"/>
    <w:rsid w:val="00B14522"/>
    <w:rsid w:val="00B1455A"/>
    <w:rsid w:val="00B20682"/>
    <w:rsid w:val="00B20E33"/>
    <w:rsid w:val="00B25E7C"/>
    <w:rsid w:val="00B34DA7"/>
    <w:rsid w:val="00B37BEB"/>
    <w:rsid w:val="00B56A6E"/>
    <w:rsid w:val="00B950CB"/>
    <w:rsid w:val="00B951B6"/>
    <w:rsid w:val="00BC2944"/>
    <w:rsid w:val="00BC424E"/>
    <w:rsid w:val="00BC54CD"/>
    <w:rsid w:val="00BE4D05"/>
    <w:rsid w:val="00BE655B"/>
    <w:rsid w:val="00BF285E"/>
    <w:rsid w:val="00BF3E4A"/>
    <w:rsid w:val="00C13486"/>
    <w:rsid w:val="00C171B7"/>
    <w:rsid w:val="00C327B4"/>
    <w:rsid w:val="00C35973"/>
    <w:rsid w:val="00C36C88"/>
    <w:rsid w:val="00C45BA4"/>
    <w:rsid w:val="00C46584"/>
    <w:rsid w:val="00C63F7E"/>
    <w:rsid w:val="00C64FB4"/>
    <w:rsid w:val="00C67340"/>
    <w:rsid w:val="00C74444"/>
    <w:rsid w:val="00C81B68"/>
    <w:rsid w:val="00C86123"/>
    <w:rsid w:val="00C92C24"/>
    <w:rsid w:val="00CA0313"/>
    <w:rsid w:val="00CB0B7A"/>
    <w:rsid w:val="00CB3FB8"/>
    <w:rsid w:val="00CB4571"/>
    <w:rsid w:val="00CB4A88"/>
    <w:rsid w:val="00CB6845"/>
    <w:rsid w:val="00CD1023"/>
    <w:rsid w:val="00CE05AE"/>
    <w:rsid w:val="00CE75F7"/>
    <w:rsid w:val="00CF046E"/>
    <w:rsid w:val="00CF4B93"/>
    <w:rsid w:val="00D01A71"/>
    <w:rsid w:val="00D03D76"/>
    <w:rsid w:val="00D06A45"/>
    <w:rsid w:val="00D13AAA"/>
    <w:rsid w:val="00D1565C"/>
    <w:rsid w:val="00D1775B"/>
    <w:rsid w:val="00D22456"/>
    <w:rsid w:val="00D23F3C"/>
    <w:rsid w:val="00D24C9F"/>
    <w:rsid w:val="00D26F82"/>
    <w:rsid w:val="00D332A1"/>
    <w:rsid w:val="00D43FBB"/>
    <w:rsid w:val="00D54327"/>
    <w:rsid w:val="00D61BB1"/>
    <w:rsid w:val="00D72BAC"/>
    <w:rsid w:val="00D76053"/>
    <w:rsid w:val="00D77F6C"/>
    <w:rsid w:val="00D82497"/>
    <w:rsid w:val="00D90909"/>
    <w:rsid w:val="00D97799"/>
    <w:rsid w:val="00DA1E61"/>
    <w:rsid w:val="00DB1F99"/>
    <w:rsid w:val="00DC3146"/>
    <w:rsid w:val="00DD4ACE"/>
    <w:rsid w:val="00DD4ECA"/>
    <w:rsid w:val="00DD6CA6"/>
    <w:rsid w:val="00DD7463"/>
    <w:rsid w:val="00DE30AB"/>
    <w:rsid w:val="00DE36A6"/>
    <w:rsid w:val="00DF7E17"/>
    <w:rsid w:val="00E0717D"/>
    <w:rsid w:val="00E175C6"/>
    <w:rsid w:val="00E217A9"/>
    <w:rsid w:val="00E24260"/>
    <w:rsid w:val="00E26DE2"/>
    <w:rsid w:val="00E27442"/>
    <w:rsid w:val="00E279F8"/>
    <w:rsid w:val="00E34AD0"/>
    <w:rsid w:val="00E36571"/>
    <w:rsid w:val="00E632EF"/>
    <w:rsid w:val="00E7585F"/>
    <w:rsid w:val="00E76AC8"/>
    <w:rsid w:val="00E817B8"/>
    <w:rsid w:val="00E84B54"/>
    <w:rsid w:val="00E97686"/>
    <w:rsid w:val="00EA1FBB"/>
    <w:rsid w:val="00EA6F55"/>
    <w:rsid w:val="00EC0C81"/>
    <w:rsid w:val="00ED0BFE"/>
    <w:rsid w:val="00ED2BE9"/>
    <w:rsid w:val="00ED649B"/>
    <w:rsid w:val="00EE1A66"/>
    <w:rsid w:val="00EE6A1A"/>
    <w:rsid w:val="00F039F6"/>
    <w:rsid w:val="00F07D71"/>
    <w:rsid w:val="00F45896"/>
    <w:rsid w:val="00F47E49"/>
    <w:rsid w:val="00F50824"/>
    <w:rsid w:val="00F55F50"/>
    <w:rsid w:val="00F610BE"/>
    <w:rsid w:val="00F61C48"/>
    <w:rsid w:val="00F66409"/>
    <w:rsid w:val="00F80432"/>
    <w:rsid w:val="00F82062"/>
    <w:rsid w:val="00F91877"/>
    <w:rsid w:val="00F921C0"/>
    <w:rsid w:val="00F941B1"/>
    <w:rsid w:val="00FA08FB"/>
    <w:rsid w:val="00FB29FC"/>
    <w:rsid w:val="00FB6333"/>
    <w:rsid w:val="00FC1B2B"/>
    <w:rsid w:val="00FC4C72"/>
    <w:rsid w:val="00FC53D3"/>
    <w:rsid w:val="00FE41FB"/>
    <w:rsid w:val="00FF558B"/>
    <w:rsid w:val="00FF6077"/>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C220C224-2964-41DE-9362-566E5FFE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9B0891"/>
    <w:pPr>
      <w:spacing w:before="100" w:beforeAutospacing="1" w:after="100" w:afterAutospacing="1"/>
      <w:outlineLvl w:val="4"/>
    </w:pPr>
    <w:rPr>
      <w:rFonts w:ascii="Times New Roman" w:eastAsia="Times New Roman" w:hAnsi="Times New Roman" w:cs="Times New Roman"/>
      <w:b/>
      <w:bCs/>
      <w:sz w:val="20"/>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character" w:customStyle="1" w:styleId="Ttulo5Car">
    <w:name w:val="Título 5 Car"/>
    <w:basedOn w:val="Fuentedeprrafopredeter"/>
    <w:link w:val="Ttulo5"/>
    <w:uiPriority w:val="9"/>
    <w:rsid w:val="009B0891"/>
    <w:rPr>
      <w:rFonts w:ascii="Times New Roman" w:eastAsia="Times New Roman" w:hAnsi="Times New Roman" w:cs="Times New Roman"/>
      <w:b/>
      <w:bCs/>
      <w:lang w:val="en-US" w:eastAsia="en-US"/>
    </w:rPr>
  </w:style>
  <w:style w:type="paragraph" w:styleId="NormalWeb">
    <w:name w:val="Normal (Web)"/>
    <w:basedOn w:val="Normal"/>
    <w:uiPriority w:val="99"/>
    <w:semiHidden/>
    <w:unhideWhenUsed/>
    <w:rsid w:val="009B0891"/>
    <w:pPr>
      <w:spacing w:before="100" w:beforeAutospacing="1" w:after="100" w:afterAutospacing="1"/>
    </w:pPr>
    <w:rPr>
      <w:rFonts w:ascii="Times New Roman" w:eastAsia="Times New Roman" w:hAnsi="Times New Roman" w:cs="Times New Roman"/>
      <w:lang w:val="en-US" w:eastAsia="en-US"/>
    </w:rPr>
  </w:style>
  <w:style w:type="paragraph" w:customStyle="1" w:styleId="Normal1">
    <w:name w:val="Normal1"/>
    <w:basedOn w:val="Normal"/>
    <w:rsid w:val="009B0891"/>
    <w:pPr>
      <w:spacing w:before="100" w:beforeAutospacing="1" w:after="100" w:afterAutospacing="1"/>
    </w:pPr>
    <w:rPr>
      <w:rFonts w:ascii="Times New Roman" w:eastAsia="Times New Roman" w:hAnsi="Times New Roman" w:cs="Times New Roman"/>
      <w:lang w:val="en-US" w:eastAsia="en-US"/>
    </w:rPr>
  </w:style>
  <w:style w:type="character" w:customStyle="1" w:styleId="negrita">
    <w:name w:val="negrita"/>
    <w:basedOn w:val="Fuentedeprrafopredeter"/>
    <w:rsid w:val="009B0891"/>
  </w:style>
  <w:style w:type="paragraph" w:customStyle="1" w:styleId="tab1">
    <w:name w:val="tab1"/>
    <w:basedOn w:val="Normal"/>
    <w:rsid w:val="009B0891"/>
    <w:pPr>
      <w:spacing w:before="100" w:beforeAutospacing="1" w:after="100" w:afterAutospacing="1"/>
    </w:pPr>
    <w:rPr>
      <w:rFonts w:ascii="Times New Roman" w:eastAsia="Times New Roman" w:hAnsi="Times New Roman" w:cs="Times New Roman"/>
      <w:lang w:val="en-US" w:eastAsia="en-US"/>
    </w:rPr>
  </w:style>
  <w:style w:type="paragraph" w:customStyle="1" w:styleId="Normal2">
    <w:name w:val="Normal2"/>
    <w:basedOn w:val="Normal"/>
    <w:rsid w:val="005208B0"/>
    <w:pPr>
      <w:spacing w:before="100" w:beforeAutospacing="1" w:after="100" w:afterAutospacing="1"/>
    </w:pPr>
    <w:rPr>
      <w:rFonts w:ascii="Times New Roman" w:eastAsia="Times New Roman" w:hAnsi="Times New Roman" w:cs="Times New Roman"/>
      <w:lang w:val="en-US" w:eastAsia="en-US"/>
    </w:rPr>
  </w:style>
  <w:style w:type="character" w:styleId="Refdecomentario">
    <w:name w:val="annotation reference"/>
    <w:basedOn w:val="Fuentedeprrafopredeter"/>
    <w:uiPriority w:val="99"/>
    <w:semiHidden/>
    <w:unhideWhenUsed/>
    <w:rsid w:val="00F610BE"/>
    <w:rPr>
      <w:sz w:val="16"/>
      <w:szCs w:val="16"/>
    </w:rPr>
  </w:style>
  <w:style w:type="paragraph" w:styleId="Textocomentario">
    <w:name w:val="annotation text"/>
    <w:basedOn w:val="Normal"/>
    <w:link w:val="TextocomentarioCar"/>
    <w:uiPriority w:val="99"/>
    <w:semiHidden/>
    <w:unhideWhenUsed/>
    <w:rsid w:val="00F610BE"/>
    <w:rPr>
      <w:sz w:val="20"/>
      <w:szCs w:val="20"/>
    </w:rPr>
  </w:style>
  <w:style w:type="character" w:customStyle="1" w:styleId="TextocomentarioCar">
    <w:name w:val="Texto comentario Car"/>
    <w:basedOn w:val="Fuentedeprrafopredeter"/>
    <w:link w:val="Textocomentario"/>
    <w:uiPriority w:val="99"/>
    <w:semiHidden/>
    <w:rsid w:val="00F610BE"/>
    <w:rPr>
      <w:lang w:eastAsia="es-ES"/>
    </w:rPr>
  </w:style>
  <w:style w:type="paragraph" w:styleId="Asuntodelcomentario">
    <w:name w:val="annotation subject"/>
    <w:basedOn w:val="Textocomentario"/>
    <w:next w:val="Textocomentario"/>
    <w:link w:val="AsuntodelcomentarioCar"/>
    <w:uiPriority w:val="99"/>
    <w:semiHidden/>
    <w:unhideWhenUsed/>
    <w:rsid w:val="00F610BE"/>
    <w:rPr>
      <w:b/>
      <w:bCs/>
    </w:rPr>
  </w:style>
  <w:style w:type="character" w:customStyle="1" w:styleId="AsuntodelcomentarioCar">
    <w:name w:val="Asunto del comentario Car"/>
    <w:basedOn w:val="TextocomentarioCar"/>
    <w:link w:val="Asuntodelcomentario"/>
    <w:uiPriority w:val="99"/>
    <w:semiHidden/>
    <w:rsid w:val="00F610BE"/>
    <w:rPr>
      <w:b/>
      <w:bCs/>
      <w:lang w:eastAsia="es-ES"/>
    </w:rPr>
  </w:style>
  <w:style w:type="paragraph" w:styleId="Encabezado">
    <w:name w:val="header"/>
    <w:basedOn w:val="Normal"/>
    <w:link w:val="EncabezadoCar"/>
    <w:uiPriority w:val="99"/>
    <w:unhideWhenUsed/>
    <w:rsid w:val="00421D77"/>
    <w:pPr>
      <w:tabs>
        <w:tab w:val="center" w:pos="4419"/>
        <w:tab w:val="right" w:pos="8838"/>
      </w:tabs>
    </w:pPr>
  </w:style>
  <w:style w:type="character" w:customStyle="1" w:styleId="EncabezadoCar">
    <w:name w:val="Encabezado Car"/>
    <w:basedOn w:val="Fuentedeprrafopredeter"/>
    <w:link w:val="Encabezado"/>
    <w:uiPriority w:val="99"/>
    <w:rsid w:val="00421D77"/>
    <w:rPr>
      <w:sz w:val="24"/>
      <w:szCs w:val="24"/>
      <w:lang w:eastAsia="es-ES"/>
    </w:rPr>
  </w:style>
  <w:style w:type="paragraph" w:styleId="Piedepgina">
    <w:name w:val="footer"/>
    <w:basedOn w:val="Normal"/>
    <w:link w:val="PiedepginaCar"/>
    <w:uiPriority w:val="99"/>
    <w:unhideWhenUsed/>
    <w:rsid w:val="00421D77"/>
    <w:pPr>
      <w:tabs>
        <w:tab w:val="center" w:pos="4419"/>
        <w:tab w:val="right" w:pos="8838"/>
      </w:tabs>
    </w:pPr>
  </w:style>
  <w:style w:type="character" w:customStyle="1" w:styleId="PiedepginaCar">
    <w:name w:val="Pie de página Car"/>
    <w:basedOn w:val="Fuentedeprrafopredeter"/>
    <w:link w:val="Piedepgina"/>
    <w:uiPriority w:val="99"/>
    <w:rsid w:val="00421D77"/>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05746">
      <w:bodyDiv w:val="1"/>
      <w:marLeft w:val="0"/>
      <w:marRight w:val="0"/>
      <w:marTop w:val="0"/>
      <w:marBottom w:val="0"/>
      <w:divBdr>
        <w:top w:val="none" w:sz="0" w:space="0" w:color="auto"/>
        <w:left w:val="none" w:sz="0" w:space="0" w:color="auto"/>
        <w:bottom w:val="none" w:sz="0" w:space="0" w:color="auto"/>
        <w:right w:val="none" w:sz="0" w:space="0" w:color="auto"/>
      </w:divBdr>
      <w:divsChild>
        <w:div w:id="771977049">
          <w:marLeft w:val="0"/>
          <w:marRight w:val="0"/>
          <w:marTop w:val="0"/>
          <w:marBottom w:val="0"/>
          <w:divBdr>
            <w:top w:val="none" w:sz="0" w:space="0" w:color="auto"/>
            <w:left w:val="none" w:sz="0" w:space="0" w:color="auto"/>
            <w:bottom w:val="none" w:sz="0" w:space="0" w:color="auto"/>
            <w:right w:val="none" w:sz="0" w:space="0" w:color="auto"/>
          </w:divBdr>
        </w:div>
        <w:div w:id="1205481922">
          <w:marLeft w:val="0"/>
          <w:marRight w:val="0"/>
          <w:marTop w:val="0"/>
          <w:marBottom w:val="0"/>
          <w:divBdr>
            <w:top w:val="none" w:sz="0" w:space="0" w:color="auto"/>
            <w:left w:val="none" w:sz="0" w:space="0" w:color="auto"/>
            <w:bottom w:val="none" w:sz="0" w:space="0" w:color="auto"/>
            <w:right w:val="none" w:sz="0" w:space="0" w:color="auto"/>
          </w:divBdr>
        </w:div>
      </w:divsChild>
    </w:div>
    <w:div w:id="227494528">
      <w:bodyDiv w:val="1"/>
      <w:marLeft w:val="0"/>
      <w:marRight w:val="0"/>
      <w:marTop w:val="0"/>
      <w:marBottom w:val="0"/>
      <w:divBdr>
        <w:top w:val="none" w:sz="0" w:space="0" w:color="auto"/>
        <w:left w:val="none" w:sz="0" w:space="0" w:color="auto"/>
        <w:bottom w:val="none" w:sz="0" w:space="0" w:color="auto"/>
        <w:right w:val="none" w:sz="0" w:space="0" w:color="auto"/>
      </w:divBdr>
    </w:div>
    <w:div w:id="250160808">
      <w:bodyDiv w:val="1"/>
      <w:marLeft w:val="0"/>
      <w:marRight w:val="0"/>
      <w:marTop w:val="0"/>
      <w:marBottom w:val="0"/>
      <w:divBdr>
        <w:top w:val="none" w:sz="0" w:space="0" w:color="auto"/>
        <w:left w:val="none" w:sz="0" w:space="0" w:color="auto"/>
        <w:bottom w:val="none" w:sz="0" w:space="0" w:color="auto"/>
        <w:right w:val="none" w:sz="0" w:space="0" w:color="auto"/>
      </w:divBdr>
    </w:div>
    <w:div w:id="256134562">
      <w:bodyDiv w:val="1"/>
      <w:marLeft w:val="0"/>
      <w:marRight w:val="0"/>
      <w:marTop w:val="0"/>
      <w:marBottom w:val="0"/>
      <w:divBdr>
        <w:top w:val="none" w:sz="0" w:space="0" w:color="auto"/>
        <w:left w:val="none" w:sz="0" w:space="0" w:color="auto"/>
        <w:bottom w:val="none" w:sz="0" w:space="0" w:color="auto"/>
        <w:right w:val="none" w:sz="0" w:space="0" w:color="auto"/>
      </w:divBdr>
    </w:div>
    <w:div w:id="296641684">
      <w:bodyDiv w:val="1"/>
      <w:marLeft w:val="0"/>
      <w:marRight w:val="0"/>
      <w:marTop w:val="0"/>
      <w:marBottom w:val="0"/>
      <w:divBdr>
        <w:top w:val="none" w:sz="0" w:space="0" w:color="auto"/>
        <w:left w:val="none" w:sz="0" w:space="0" w:color="auto"/>
        <w:bottom w:val="none" w:sz="0" w:space="0" w:color="auto"/>
        <w:right w:val="none" w:sz="0" w:space="0" w:color="auto"/>
      </w:divBdr>
    </w:div>
    <w:div w:id="307632290">
      <w:bodyDiv w:val="1"/>
      <w:marLeft w:val="0"/>
      <w:marRight w:val="0"/>
      <w:marTop w:val="0"/>
      <w:marBottom w:val="0"/>
      <w:divBdr>
        <w:top w:val="none" w:sz="0" w:space="0" w:color="auto"/>
        <w:left w:val="none" w:sz="0" w:space="0" w:color="auto"/>
        <w:bottom w:val="none" w:sz="0" w:space="0" w:color="auto"/>
        <w:right w:val="none" w:sz="0" w:space="0" w:color="auto"/>
      </w:divBdr>
      <w:divsChild>
        <w:div w:id="102310848">
          <w:marLeft w:val="0"/>
          <w:marRight w:val="0"/>
          <w:marTop w:val="0"/>
          <w:marBottom w:val="0"/>
          <w:divBdr>
            <w:top w:val="none" w:sz="0" w:space="0" w:color="auto"/>
            <w:left w:val="none" w:sz="0" w:space="0" w:color="auto"/>
            <w:bottom w:val="none" w:sz="0" w:space="0" w:color="auto"/>
            <w:right w:val="none" w:sz="0" w:space="0" w:color="auto"/>
          </w:divBdr>
        </w:div>
        <w:div w:id="380786867">
          <w:marLeft w:val="0"/>
          <w:marRight w:val="0"/>
          <w:marTop w:val="0"/>
          <w:marBottom w:val="0"/>
          <w:divBdr>
            <w:top w:val="none" w:sz="0" w:space="0" w:color="auto"/>
            <w:left w:val="none" w:sz="0" w:space="0" w:color="auto"/>
            <w:bottom w:val="none" w:sz="0" w:space="0" w:color="auto"/>
            <w:right w:val="none" w:sz="0" w:space="0" w:color="auto"/>
          </w:divBdr>
        </w:div>
        <w:div w:id="466361994">
          <w:marLeft w:val="0"/>
          <w:marRight w:val="0"/>
          <w:marTop w:val="0"/>
          <w:marBottom w:val="0"/>
          <w:divBdr>
            <w:top w:val="none" w:sz="0" w:space="0" w:color="auto"/>
            <w:left w:val="none" w:sz="0" w:space="0" w:color="auto"/>
            <w:bottom w:val="none" w:sz="0" w:space="0" w:color="auto"/>
            <w:right w:val="none" w:sz="0" w:space="0" w:color="auto"/>
          </w:divBdr>
        </w:div>
        <w:div w:id="1526627079">
          <w:marLeft w:val="0"/>
          <w:marRight w:val="0"/>
          <w:marTop w:val="0"/>
          <w:marBottom w:val="0"/>
          <w:divBdr>
            <w:top w:val="none" w:sz="0" w:space="0" w:color="auto"/>
            <w:left w:val="none" w:sz="0" w:space="0" w:color="auto"/>
            <w:bottom w:val="none" w:sz="0" w:space="0" w:color="auto"/>
            <w:right w:val="none" w:sz="0" w:space="0" w:color="auto"/>
          </w:divBdr>
        </w:div>
        <w:div w:id="1630476677">
          <w:marLeft w:val="0"/>
          <w:marRight w:val="0"/>
          <w:marTop w:val="0"/>
          <w:marBottom w:val="0"/>
          <w:divBdr>
            <w:top w:val="none" w:sz="0" w:space="0" w:color="auto"/>
            <w:left w:val="none" w:sz="0" w:space="0" w:color="auto"/>
            <w:bottom w:val="none" w:sz="0" w:space="0" w:color="auto"/>
            <w:right w:val="none" w:sz="0" w:space="0" w:color="auto"/>
          </w:divBdr>
        </w:div>
      </w:divsChild>
    </w:div>
    <w:div w:id="609624901">
      <w:bodyDiv w:val="1"/>
      <w:marLeft w:val="0"/>
      <w:marRight w:val="0"/>
      <w:marTop w:val="0"/>
      <w:marBottom w:val="0"/>
      <w:divBdr>
        <w:top w:val="none" w:sz="0" w:space="0" w:color="auto"/>
        <w:left w:val="none" w:sz="0" w:space="0" w:color="auto"/>
        <w:bottom w:val="none" w:sz="0" w:space="0" w:color="auto"/>
        <w:right w:val="none" w:sz="0" w:space="0" w:color="auto"/>
      </w:divBdr>
      <w:divsChild>
        <w:div w:id="113332715">
          <w:marLeft w:val="0"/>
          <w:marRight w:val="0"/>
          <w:marTop w:val="0"/>
          <w:marBottom w:val="0"/>
          <w:divBdr>
            <w:top w:val="none" w:sz="0" w:space="0" w:color="auto"/>
            <w:left w:val="none" w:sz="0" w:space="0" w:color="auto"/>
            <w:bottom w:val="none" w:sz="0" w:space="0" w:color="auto"/>
            <w:right w:val="none" w:sz="0" w:space="0" w:color="auto"/>
          </w:divBdr>
        </w:div>
        <w:div w:id="712074631">
          <w:marLeft w:val="0"/>
          <w:marRight w:val="0"/>
          <w:marTop w:val="0"/>
          <w:marBottom w:val="0"/>
          <w:divBdr>
            <w:top w:val="none" w:sz="0" w:space="0" w:color="auto"/>
            <w:left w:val="none" w:sz="0" w:space="0" w:color="auto"/>
            <w:bottom w:val="none" w:sz="0" w:space="0" w:color="auto"/>
            <w:right w:val="none" w:sz="0" w:space="0" w:color="auto"/>
          </w:divBdr>
        </w:div>
        <w:div w:id="1212503327">
          <w:marLeft w:val="0"/>
          <w:marRight w:val="0"/>
          <w:marTop w:val="0"/>
          <w:marBottom w:val="0"/>
          <w:divBdr>
            <w:top w:val="none" w:sz="0" w:space="0" w:color="auto"/>
            <w:left w:val="none" w:sz="0" w:space="0" w:color="auto"/>
            <w:bottom w:val="none" w:sz="0" w:space="0" w:color="auto"/>
            <w:right w:val="none" w:sz="0" w:space="0" w:color="auto"/>
          </w:divBdr>
        </w:div>
      </w:divsChild>
    </w:div>
    <w:div w:id="851796400">
      <w:bodyDiv w:val="1"/>
      <w:marLeft w:val="0"/>
      <w:marRight w:val="0"/>
      <w:marTop w:val="0"/>
      <w:marBottom w:val="0"/>
      <w:divBdr>
        <w:top w:val="none" w:sz="0" w:space="0" w:color="auto"/>
        <w:left w:val="none" w:sz="0" w:space="0" w:color="auto"/>
        <w:bottom w:val="none" w:sz="0" w:space="0" w:color="auto"/>
        <w:right w:val="none" w:sz="0" w:space="0" w:color="auto"/>
      </w:divBdr>
    </w:div>
    <w:div w:id="985235151">
      <w:bodyDiv w:val="1"/>
      <w:marLeft w:val="0"/>
      <w:marRight w:val="0"/>
      <w:marTop w:val="0"/>
      <w:marBottom w:val="0"/>
      <w:divBdr>
        <w:top w:val="none" w:sz="0" w:space="0" w:color="auto"/>
        <w:left w:val="none" w:sz="0" w:space="0" w:color="auto"/>
        <w:bottom w:val="none" w:sz="0" w:space="0" w:color="auto"/>
        <w:right w:val="none" w:sz="0" w:space="0" w:color="auto"/>
      </w:divBdr>
    </w:div>
    <w:div w:id="1016544772">
      <w:bodyDiv w:val="1"/>
      <w:marLeft w:val="0"/>
      <w:marRight w:val="0"/>
      <w:marTop w:val="0"/>
      <w:marBottom w:val="0"/>
      <w:divBdr>
        <w:top w:val="none" w:sz="0" w:space="0" w:color="auto"/>
        <w:left w:val="none" w:sz="0" w:space="0" w:color="auto"/>
        <w:bottom w:val="none" w:sz="0" w:space="0" w:color="auto"/>
        <w:right w:val="none" w:sz="0" w:space="0" w:color="auto"/>
      </w:divBdr>
    </w:div>
    <w:div w:id="1291202066">
      <w:bodyDiv w:val="1"/>
      <w:marLeft w:val="0"/>
      <w:marRight w:val="0"/>
      <w:marTop w:val="0"/>
      <w:marBottom w:val="0"/>
      <w:divBdr>
        <w:top w:val="none" w:sz="0" w:space="0" w:color="auto"/>
        <w:left w:val="none" w:sz="0" w:space="0" w:color="auto"/>
        <w:bottom w:val="none" w:sz="0" w:space="0" w:color="auto"/>
        <w:right w:val="none" w:sz="0" w:space="0" w:color="auto"/>
      </w:divBdr>
      <w:divsChild>
        <w:div w:id="432166126">
          <w:marLeft w:val="0"/>
          <w:marRight w:val="0"/>
          <w:marTop w:val="0"/>
          <w:marBottom w:val="0"/>
          <w:divBdr>
            <w:top w:val="none" w:sz="0" w:space="0" w:color="auto"/>
            <w:left w:val="none" w:sz="0" w:space="0" w:color="auto"/>
            <w:bottom w:val="none" w:sz="0" w:space="0" w:color="auto"/>
            <w:right w:val="none" w:sz="0" w:space="0" w:color="auto"/>
          </w:divBdr>
          <w:divsChild>
            <w:div w:id="286082167">
              <w:marLeft w:val="0"/>
              <w:marRight w:val="0"/>
              <w:marTop w:val="0"/>
              <w:marBottom w:val="0"/>
              <w:divBdr>
                <w:top w:val="none" w:sz="0" w:space="0" w:color="auto"/>
                <w:left w:val="none" w:sz="0" w:space="0" w:color="auto"/>
                <w:bottom w:val="none" w:sz="0" w:space="0" w:color="auto"/>
                <w:right w:val="none" w:sz="0" w:space="0" w:color="auto"/>
              </w:divBdr>
            </w:div>
            <w:div w:id="459882691">
              <w:marLeft w:val="0"/>
              <w:marRight w:val="0"/>
              <w:marTop w:val="0"/>
              <w:marBottom w:val="0"/>
              <w:divBdr>
                <w:top w:val="none" w:sz="0" w:space="0" w:color="auto"/>
                <w:left w:val="none" w:sz="0" w:space="0" w:color="auto"/>
                <w:bottom w:val="none" w:sz="0" w:space="0" w:color="auto"/>
                <w:right w:val="none" w:sz="0" w:space="0" w:color="auto"/>
              </w:divBdr>
            </w:div>
            <w:div w:id="17418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7902">
      <w:bodyDiv w:val="1"/>
      <w:marLeft w:val="0"/>
      <w:marRight w:val="0"/>
      <w:marTop w:val="0"/>
      <w:marBottom w:val="0"/>
      <w:divBdr>
        <w:top w:val="none" w:sz="0" w:space="0" w:color="auto"/>
        <w:left w:val="none" w:sz="0" w:space="0" w:color="auto"/>
        <w:bottom w:val="none" w:sz="0" w:space="0" w:color="auto"/>
        <w:right w:val="none" w:sz="0" w:space="0" w:color="auto"/>
      </w:divBdr>
    </w:div>
    <w:div w:id="1817136794">
      <w:bodyDiv w:val="1"/>
      <w:marLeft w:val="0"/>
      <w:marRight w:val="0"/>
      <w:marTop w:val="0"/>
      <w:marBottom w:val="0"/>
      <w:divBdr>
        <w:top w:val="none" w:sz="0" w:space="0" w:color="auto"/>
        <w:left w:val="none" w:sz="0" w:space="0" w:color="auto"/>
        <w:bottom w:val="none" w:sz="0" w:space="0" w:color="auto"/>
        <w:right w:val="none" w:sz="0" w:space="0" w:color="auto"/>
      </w:divBdr>
    </w:div>
    <w:div w:id="1821731236">
      <w:bodyDiv w:val="1"/>
      <w:marLeft w:val="0"/>
      <w:marRight w:val="0"/>
      <w:marTop w:val="0"/>
      <w:marBottom w:val="0"/>
      <w:divBdr>
        <w:top w:val="none" w:sz="0" w:space="0" w:color="auto"/>
        <w:left w:val="none" w:sz="0" w:space="0" w:color="auto"/>
        <w:bottom w:val="none" w:sz="0" w:space="0" w:color="auto"/>
        <w:right w:val="none" w:sz="0" w:space="0" w:color="auto"/>
      </w:divBdr>
      <w:divsChild>
        <w:div w:id="116801546">
          <w:marLeft w:val="0"/>
          <w:marRight w:val="0"/>
          <w:marTop w:val="0"/>
          <w:marBottom w:val="0"/>
          <w:divBdr>
            <w:top w:val="none" w:sz="0" w:space="0" w:color="auto"/>
            <w:left w:val="none" w:sz="0" w:space="0" w:color="auto"/>
            <w:bottom w:val="none" w:sz="0" w:space="0" w:color="auto"/>
            <w:right w:val="none" w:sz="0" w:space="0" w:color="auto"/>
          </w:divBdr>
        </w:div>
        <w:div w:id="1563642181">
          <w:marLeft w:val="0"/>
          <w:marRight w:val="0"/>
          <w:marTop w:val="0"/>
          <w:marBottom w:val="0"/>
          <w:divBdr>
            <w:top w:val="none" w:sz="0" w:space="0" w:color="auto"/>
            <w:left w:val="none" w:sz="0" w:space="0" w:color="auto"/>
            <w:bottom w:val="none" w:sz="0" w:space="0" w:color="auto"/>
            <w:right w:val="none" w:sz="0" w:space="0" w:color="auto"/>
          </w:divBdr>
        </w:div>
        <w:div w:id="17306152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477CC55-B0E6-4249-8944-4C4EA7875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2162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PEQUETITA Garcia Rodriguez</cp:lastModifiedBy>
  <cp:revision>2</cp:revision>
  <dcterms:created xsi:type="dcterms:W3CDTF">2016-07-14T16:41:00Z</dcterms:created>
  <dcterms:modified xsi:type="dcterms:W3CDTF">2016-07-14T16:41:00Z</dcterms:modified>
</cp:coreProperties>
</file>