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68" w:rsidRPr="00254FDB" w:rsidRDefault="00807268" w:rsidP="0080726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807268" w:rsidRPr="00254FDB" w:rsidRDefault="00807268" w:rsidP="00807268">
      <w:pPr>
        <w:rPr>
          <w:rFonts w:ascii="Arial" w:hAnsi="Arial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807268">
        <w:rPr>
          <w:lang w:val="es-CO"/>
        </w:rPr>
        <w:t xml:space="preserve">[GUION CS_05_02_CO] 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63490D" w:rsidRDefault="00807268" w:rsidP="008072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07268" w:rsidRPr="009320AC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del siglo XIX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07268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el periodo de la historia con el espacio temporal correspond</w:t>
      </w:r>
      <w:r w:rsidR="007648D0">
        <w:rPr>
          <w:rFonts w:ascii="Arial" w:hAnsi="Arial" w:cs="Arial"/>
          <w:sz w:val="18"/>
          <w:szCs w:val="18"/>
          <w:lang w:val="es-ES_tradnl"/>
        </w:rPr>
        <w:t>iente</w:t>
      </w:r>
    </w:p>
    <w:p w:rsidR="007648D0" w:rsidRPr="000719EE" w:rsidRDefault="007648D0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07268" w:rsidRPr="000719EE" w:rsidRDefault="0007648E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</w:t>
      </w:r>
      <w:r w:rsidR="00807268">
        <w:rPr>
          <w:rFonts w:ascii="Arial" w:hAnsi="Arial" w:cs="Arial"/>
          <w:sz w:val="18"/>
          <w:szCs w:val="18"/>
          <w:lang w:val="es-ES_tradnl"/>
        </w:rPr>
        <w:t xml:space="preserve"> siglo </w:t>
      </w:r>
      <w:proofErr w:type="spellStart"/>
      <w:r w:rsidR="00807268">
        <w:rPr>
          <w:rFonts w:ascii="Arial" w:hAnsi="Arial" w:cs="Arial"/>
          <w:sz w:val="18"/>
          <w:szCs w:val="18"/>
          <w:lang w:val="es-ES_tradnl"/>
        </w:rPr>
        <w:t>XIX</w:t>
      </w:r>
      <w:r>
        <w:rPr>
          <w:rFonts w:ascii="Arial" w:hAnsi="Arial" w:cs="Arial"/>
          <w:sz w:val="18"/>
          <w:szCs w:val="18"/>
          <w:lang w:val="es-ES_tradnl"/>
        </w:rPr>
        <w:t>,Colombia,Gran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Colombia,Nueva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07268" w:rsidRPr="005F4C68" w:rsidTr="005B6650">
        <w:tc>
          <w:tcPr>
            <w:tcW w:w="124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5F4C68" w:rsidTr="005B6650">
        <w:tc>
          <w:tcPr>
            <w:tcW w:w="124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7648D0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07268" w:rsidRPr="005F4C68" w:rsidTr="005B6650">
        <w:tc>
          <w:tcPr>
            <w:tcW w:w="212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07268" w:rsidRPr="005F4C68" w:rsidTr="005B6650">
        <w:tc>
          <w:tcPr>
            <w:tcW w:w="212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5F4C68" w:rsidTr="005B6650">
        <w:tc>
          <w:tcPr>
            <w:tcW w:w="2126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254FDB" w:rsidRDefault="00807268" w:rsidP="008072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125D25" w:rsidRDefault="00807268" w:rsidP="0080726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07268" w:rsidRPr="00411F22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del siglo XIX</w:t>
      </w: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9F074B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periodo y acontecimiento de la historia de Colombia en el siglo XIX con la fecha o periodo</w:t>
      </w:r>
      <w:r w:rsidR="007648D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correspond</w:t>
      </w:r>
      <w:r w:rsidR="007648D0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CD652E" w:rsidRDefault="00807268" w:rsidP="0080726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7648D0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>MÁX. 8. MATCH: PALABRA A PALABRA</w:t>
      </w:r>
    </w:p>
    <w:p w:rsidR="00807268" w:rsidRPr="00B16990" w:rsidRDefault="00807268" w:rsidP="00807268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4302"/>
        <w:gridCol w:w="4228"/>
      </w:tblGrid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Gran Colombia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7648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1819</w:t>
            </w:r>
            <w:r w:rsidR="007648D0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Congreso de Cúcuta 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1821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República de la Nueva Granada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7648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1830-1858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Confederación Granadina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7648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1858</w:t>
            </w:r>
            <w:r w:rsidR="007648D0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1863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de Rionegro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1863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Estados Unidos de Colombia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7648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1861</w:t>
            </w:r>
            <w:r w:rsidR="007648D0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1886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68"/>
    <w:rsid w:val="0007648E"/>
    <w:rsid w:val="00084496"/>
    <w:rsid w:val="00085386"/>
    <w:rsid w:val="000943B2"/>
    <w:rsid w:val="000B33EF"/>
    <w:rsid w:val="000E7279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7648D0"/>
    <w:rsid w:val="007C3C00"/>
    <w:rsid w:val="007D376C"/>
    <w:rsid w:val="00807268"/>
    <w:rsid w:val="0094475B"/>
    <w:rsid w:val="00967860"/>
    <w:rsid w:val="00AC7360"/>
    <w:rsid w:val="00AD7F09"/>
    <w:rsid w:val="00B43CAA"/>
    <w:rsid w:val="00BC567C"/>
    <w:rsid w:val="00BC6D1D"/>
    <w:rsid w:val="00CD1CDA"/>
    <w:rsid w:val="00DE32C4"/>
    <w:rsid w:val="00F6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2015-04-22T17:12:00Z</dcterms:created>
  <dcterms:modified xsi:type="dcterms:W3CDTF">2015-04-22T17:12:00Z</dcterms:modified>
</cp:coreProperties>
</file>