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ind w:righ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highlight w:val="yellow"/>
          <w:rtl w:val="0"/>
        </w:rPr>
        <w:t xml:space="preserve">[GUION CS_06_02_CO]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rtl w:val="0"/>
        </w:rPr>
        <w:t xml:space="preserve"> Guion 2. 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La Prehistoria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EVALUACIÓN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ind w:right="36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rtl w:val="0"/>
        </w:rPr>
        <w:t xml:space="preserve">GUION CS_06_02_CO REC200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3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515"/>
        <w:tblGridChange w:id="0">
          <w:tblGrid>
            <w:gridCol w:w="2518"/>
            <w:gridCol w:w="6515"/>
          </w:tblGrid>
        </w:tblGridChange>
      </w:tblGrid>
      <w:tr>
        <w:tc>
          <w:tcPr>
            <w:gridSpan w:val="2"/>
            <w:shd w:fill="00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Evaluación: recurso aprovechado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rtl w:val="0"/>
              </w:rPr>
              <w:t xml:space="preserve">CS_06_02_REC200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rtl w:val="0"/>
              </w:rPr>
              <w:t xml:space="preserve">Evalúa tus conocimientos sobre el 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Ubicación en Aula Planeta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highlight w:val="white"/>
                <w:rtl w:val="0"/>
              </w:rPr>
              <w:t xml:space="preserve">5° Primaria/Ciencias sociales/la prehistoria/Fin de unidad: repaso/Autoevaluación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3662655" cy="228926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55" cy="2289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rtl w:val="0"/>
              </w:rPr>
              <w:t xml:space="preserve">Se plantean 10 preguntas generales sobre el tema La prehistoria.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