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D56" w:rsidRDefault="00E70D56" w:rsidP="000053F8">
      <w:pPr>
        <w:rPr>
          <w:rFonts w:ascii="Georgia" w:hAnsi="Georgia"/>
          <w:color w:val="6D6E7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lang w:val="es-ES_tradnl"/>
        </w:rPr>
        <w:t>CS_08_03_REC10</w:t>
      </w:r>
      <w:bookmarkStart w:id="0" w:name="_GoBack"/>
      <w:bookmarkEnd w:id="0"/>
    </w:p>
    <w:p w:rsidR="00E70D56" w:rsidRDefault="00E70D56" w:rsidP="000053F8">
      <w:pPr>
        <w:rPr>
          <w:rFonts w:ascii="Georgia" w:hAnsi="Georgia"/>
          <w:color w:val="6D6E71"/>
          <w:sz w:val="20"/>
          <w:szCs w:val="20"/>
        </w:rPr>
      </w:pPr>
    </w:p>
    <w:p w:rsidR="000053F8" w:rsidRDefault="000053F8" w:rsidP="000053F8">
      <w:pPr>
        <w:rPr>
          <w:rFonts w:ascii="Georgia" w:hAnsi="Georgia"/>
          <w:color w:val="6D6E71"/>
          <w:sz w:val="20"/>
          <w:szCs w:val="20"/>
        </w:rPr>
      </w:pPr>
      <w:r>
        <w:rPr>
          <w:rFonts w:ascii="Georgia" w:hAnsi="Georgia"/>
          <w:color w:val="6D6E71"/>
          <w:sz w:val="20"/>
          <w:szCs w:val="20"/>
        </w:rPr>
        <w:t xml:space="preserve">La población de El Socorro asumió la dirección del movimiento revolucionario, a través de cuatro capitanes, elegidos entre los comerciantes ricos, con disparidad de objetivos con el pueblo, ya que pretendían solo la anulación de impuestos. El arzobispo Antonio Caballero y Góngora se ofreció a negociar con los sublevados, entre cuyos jefes destacaba el mestizo José Antonio Galán, quien elegía a sus capitanes entre las clases humildes. </w:t>
      </w:r>
    </w:p>
    <w:p w:rsidR="00945DE7" w:rsidRDefault="00945DE7"/>
    <w:sectPr w:rsidR="00945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3F8"/>
    <w:rsid w:val="000053F8"/>
    <w:rsid w:val="00945DE7"/>
    <w:rsid w:val="00E7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3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3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2</cp:revision>
  <dcterms:created xsi:type="dcterms:W3CDTF">2015-04-20T00:50:00Z</dcterms:created>
  <dcterms:modified xsi:type="dcterms:W3CDTF">2015-04-20T00:50:00Z</dcterms:modified>
</cp:coreProperties>
</file>