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14039" w14:textId="77777777" w:rsidR="00E5547F" w:rsidRDefault="00E5547F" w:rsidP="008B5381">
      <w:pPr>
        <w:spacing w:line="28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</w:p>
    <w:p w14:paraId="08698A06" w14:textId="538EE10D" w:rsidR="002C6998" w:rsidRPr="008B5381" w:rsidRDefault="0032029E" w:rsidP="008B5381">
      <w:pPr>
        <w:spacing w:line="280" w:lineRule="atLeast"/>
        <w:jc w:val="center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Algunas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capitulaciones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de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los</w:t>
      </w:r>
      <w:proofErr w:type="spellEnd"/>
      <w:r>
        <w:rPr>
          <w:rFonts w:ascii="Trebuchet MS" w:hAnsi="Trebuchet MS" w:cs="Arial"/>
          <w:b/>
          <w:bCs/>
          <w:sz w:val="22"/>
          <w:szCs w:val="22"/>
          <w:lang w:val="pt-BR"/>
        </w:rPr>
        <w:t xml:space="preserve"> </w:t>
      </w:r>
      <w:proofErr w:type="spellStart"/>
      <w:r>
        <w:rPr>
          <w:rFonts w:ascii="Trebuchet MS" w:hAnsi="Trebuchet MS" w:cs="Arial"/>
          <w:b/>
          <w:bCs/>
          <w:sz w:val="22"/>
          <w:szCs w:val="22"/>
          <w:lang w:val="pt-BR"/>
        </w:rPr>
        <w:t>comuneros</w:t>
      </w:r>
      <w:proofErr w:type="spellEnd"/>
    </w:p>
    <w:p w14:paraId="53E0CE50" w14:textId="77777777" w:rsidR="002C6998" w:rsidRPr="003F72D0" w:rsidRDefault="002C6998" w:rsidP="00772BDF">
      <w:pPr>
        <w:spacing w:line="100" w:lineRule="atLeast"/>
        <w:jc w:val="center"/>
        <w:rPr>
          <w:rFonts w:ascii="Trebuchet MS" w:hAnsi="Trebuchet MS" w:cs="Arial"/>
          <w:b/>
          <w:bCs/>
          <w:sz w:val="22"/>
          <w:szCs w:val="22"/>
          <w:lang w:val="pt-BR"/>
        </w:rPr>
      </w:pPr>
    </w:p>
    <w:p w14:paraId="151C5447" w14:textId="77777777" w:rsid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1-</w:t>
      </w:r>
      <w:r w:rsidRPr="0032029E">
        <w:rPr>
          <w:rFonts w:ascii="Trebuchet MS" w:hAnsi="Trebuchet MS" w:cs="Arial"/>
          <w:i/>
          <w:sz w:val="22"/>
          <w:szCs w:val="22"/>
        </w:rPr>
        <w:t>Primeramente</w:t>
      </w:r>
      <w:r w:rsidRPr="0032029E">
        <w:rPr>
          <w:rFonts w:ascii="Trebuchet MS" w:hAnsi="Trebuchet MS" w:cs="Arial"/>
          <w:sz w:val="22"/>
          <w:szCs w:val="22"/>
        </w:rPr>
        <w:t>. Que ha de fenecer en el todo el ramo de Real Hacienda titulado Barlovento, tan perpetuamente que jamás vuelva a oírse su nombre.</w:t>
      </w:r>
    </w:p>
    <w:p w14:paraId="42EA3291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7AD9F3B1" w14:textId="77777777" w:rsid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6-</w:t>
      </w:r>
      <w:r w:rsidRPr="0032029E">
        <w:rPr>
          <w:rFonts w:ascii="Trebuchet MS" w:hAnsi="Trebuchet MS" w:cs="Arial"/>
          <w:i/>
          <w:sz w:val="22"/>
          <w:szCs w:val="22"/>
        </w:rPr>
        <w:t>Sexta</w:t>
      </w:r>
      <w:r w:rsidRPr="0032029E">
        <w:rPr>
          <w:rFonts w:ascii="Trebuchet MS" w:hAnsi="Trebuchet MS" w:cs="Arial"/>
          <w:sz w:val="22"/>
          <w:szCs w:val="22"/>
        </w:rPr>
        <w:t>. Que en el todo y por todo se haya de extinguir la renta frescamente impuesta del Estanco del Tabaco.</w:t>
      </w:r>
    </w:p>
    <w:p w14:paraId="16E74FB9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666CD95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7-</w:t>
      </w:r>
      <w:r w:rsidRPr="0032029E">
        <w:rPr>
          <w:rFonts w:ascii="Trebuchet MS" w:hAnsi="Trebuchet MS" w:cs="Arial"/>
          <w:i/>
          <w:sz w:val="22"/>
          <w:szCs w:val="22"/>
        </w:rPr>
        <w:t>Séptima</w:t>
      </w:r>
      <w:r w:rsidRPr="0032029E">
        <w:rPr>
          <w:rFonts w:ascii="Trebuchet MS" w:hAnsi="Trebuchet MS" w:cs="Arial"/>
          <w:sz w:val="22"/>
          <w:szCs w:val="22"/>
        </w:rPr>
        <w:t>. Que hallándose en el estado más deplorable la miseria de todos los indios, que si como la escribo porque la veo y conozco, la palpase V.A., creeré que mirándolos con la debida caridad, con conocimiento que pocos anacoretas tendrían más estrechez en su vestuario y comida, porque sus limitadas luces y tenues facultades de ningún modo alcanzan a satisfacer el crecido tributo que se les exige con tanto apremio, así a éstos como a los mulatos requintados, sacando los Corregidores los tributos con tanto rigor que no es creíble, a lo que concurren los Curas por el interés de sus asignados estipendios.</w:t>
      </w:r>
    </w:p>
    <w:p w14:paraId="00E97F69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18C98E0D" w14:textId="77777777" w:rsid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8-</w:t>
      </w:r>
      <w:r w:rsidRPr="0032029E">
        <w:rPr>
          <w:rFonts w:ascii="Trebuchet MS" w:hAnsi="Trebuchet MS" w:cs="Arial"/>
          <w:i/>
          <w:sz w:val="22"/>
          <w:szCs w:val="22"/>
        </w:rPr>
        <w:t>Octava</w:t>
      </w:r>
      <w:r w:rsidRPr="0032029E">
        <w:rPr>
          <w:rFonts w:ascii="Trebuchet MS" w:hAnsi="Trebuchet MS" w:cs="Arial"/>
          <w:sz w:val="22"/>
          <w:szCs w:val="22"/>
        </w:rPr>
        <w:t>. Que habiéndose establecido la renta de aguardiente con la prevención de los ingenios de trapiches de ocho pesos por botija, a cuyo método se varió con el acrecentamiento en que hoy se halla este Reino, solo haya de tener el precio de seis pesos por botija de los frascos bocones, y dos reales por botella, y de superior aguardiente, precio perpetuo, sobre cuyo pie se saque a pregón, y rematadas si lo quisieren por el tanto las ciudades, villas, lugares.</w:t>
      </w:r>
    </w:p>
    <w:p w14:paraId="2DA2ADA8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075B5754" w14:textId="00C67743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9</w:t>
      </w:r>
      <w:r w:rsidRPr="0032029E">
        <w:rPr>
          <w:rFonts w:ascii="Trebuchet MS" w:hAnsi="Trebuchet MS" w:cs="Arial"/>
          <w:sz w:val="22"/>
          <w:szCs w:val="22"/>
        </w:rPr>
        <w:t>-</w:t>
      </w:r>
      <w:r w:rsidRPr="0032029E">
        <w:rPr>
          <w:rFonts w:ascii="Trebuchet MS" w:hAnsi="Trebuchet MS" w:cs="Arial"/>
          <w:i/>
          <w:sz w:val="22"/>
          <w:szCs w:val="22"/>
        </w:rPr>
        <w:t>Novena</w:t>
      </w:r>
      <w:r>
        <w:rPr>
          <w:rFonts w:ascii="Trebuchet MS" w:hAnsi="Trebuchet MS" w:cs="Arial"/>
          <w:sz w:val="22"/>
          <w:szCs w:val="22"/>
        </w:rPr>
        <w:t>. Q</w:t>
      </w:r>
      <w:r w:rsidRPr="0032029E">
        <w:rPr>
          <w:rFonts w:ascii="Trebuchet MS" w:hAnsi="Trebuchet MS" w:cs="Arial"/>
          <w:sz w:val="22"/>
          <w:szCs w:val="22"/>
        </w:rPr>
        <w:t>ue la alcabala, desde ahora para siempre jamás, haya de seguir su recaudación de todos los frutos comestibles, y si sólo deba de pagar el dos por ciento de las ventas de géneros de Castilla, lienzos, mantas, cacao, azúcares, conservas, tabaco, cabalgaduras, ventas de tierras y casas, ganados y más de comercio, y que se exceptúe de esta contribución los algodones, por ser frutos que propiamente sólo los pobres los siembran y cogen, y pedimos así se establezca por punto general.</w:t>
      </w:r>
    </w:p>
    <w:p w14:paraId="5631DEE2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240707C" w14:textId="7F81A0C2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16-</w:t>
      </w:r>
      <w:r w:rsidRPr="0032029E">
        <w:rPr>
          <w:rFonts w:ascii="Trebuchet MS" w:hAnsi="Trebuchet MS" w:cs="Arial"/>
          <w:i/>
          <w:sz w:val="22"/>
          <w:szCs w:val="22"/>
        </w:rPr>
        <w:t>Décima sexta</w:t>
      </w:r>
      <w:r w:rsidRPr="0032029E">
        <w:rPr>
          <w:rFonts w:ascii="Trebuchet MS" w:hAnsi="Trebuchet MS" w:cs="Arial"/>
          <w:sz w:val="22"/>
          <w:szCs w:val="22"/>
        </w:rPr>
        <w:t xml:space="preserve">. Que habiendo sido causa motiva de los circulares disgustos de este Nuevo Reino y el de Lima, la imprudencial conducta de los señores Regentes Visitadores, pues quisieron sacar jugo de la sequedad y aterrar hasta el extremo con su despótica autoridad, pues en este Nuevo Reino, siendo la gente tan dócil y sumisa, no pudo con el complemento de su necesidad, ni aumentos de extorsiones, tolerar ya más tan despótico dominio, que cuasi se han semejado sus circulares hechos a deslealtad; y para que en lo venidero no aspire, si encuentra resquicio a alguna venganza, que sea don Juan Francisco Gutiérrez de </w:t>
      </w:r>
      <w:proofErr w:type="spellStart"/>
      <w:r w:rsidRPr="0032029E">
        <w:rPr>
          <w:rFonts w:ascii="Trebuchet MS" w:hAnsi="Trebuchet MS" w:cs="Arial"/>
          <w:sz w:val="22"/>
          <w:szCs w:val="22"/>
        </w:rPr>
        <w:t>Piñeres</w:t>
      </w:r>
      <w:proofErr w:type="spellEnd"/>
      <w:r w:rsidRPr="0032029E">
        <w:rPr>
          <w:rFonts w:ascii="Trebuchet MS" w:hAnsi="Trebuchet MS" w:cs="Arial"/>
          <w:sz w:val="22"/>
          <w:szCs w:val="22"/>
        </w:rPr>
        <w:t xml:space="preserve">, Visitador y Regente de esta Real Audiencia, extrañado de todo este Reino para los dominios de España, en el cual nuestro </w:t>
      </w:r>
      <w:proofErr w:type="spellStart"/>
      <w:r w:rsidRPr="0032029E">
        <w:rPr>
          <w:rFonts w:ascii="Trebuchet MS" w:hAnsi="Trebuchet MS" w:cs="Arial"/>
          <w:sz w:val="22"/>
          <w:szCs w:val="22"/>
        </w:rPr>
        <w:t>Cathólico</w:t>
      </w:r>
      <w:proofErr w:type="spellEnd"/>
      <w:r w:rsidRPr="0032029E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Pr="0032029E">
        <w:rPr>
          <w:rFonts w:ascii="Trebuchet MS" w:hAnsi="Trebuchet MS" w:cs="Arial"/>
          <w:sz w:val="22"/>
          <w:szCs w:val="22"/>
        </w:rPr>
        <w:t>Monarcha</w:t>
      </w:r>
      <w:proofErr w:type="spellEnd"/>
      <w:r w:rsidRPr="0032029E">
        <w:rPr>
          <w:rFonts w:ascii="Trebuchet MS" w:hAnsi="Trebuchet MS" w:cs="Arial"/>
          <w:sz w:val="22"/>
          <w:szCs w:val="22"/>
        </w:rPr>
        <w:t>, con reflexión a los resultas de sus inmoderadas operaciones, dispondrá lo que corresponda a su persona, y que nunca para siempre jamás se nos mande tal empleo de Regente Visitador, ni personas que nos manden y traten con semejante rigor e imprudencias, pues siempre que otro tal así nos trate, trataremos todo el Reino, ligado y confederado, para atajar cuales-quiera opresión que de nuevo por ningún título se nos pretenda hacer.</w:t>
      </w:r>
    </w:p>
    <w:p w14:paraId="0D282841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589D0BF8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22-</w:t>
      </w:r>
      <w:r w:rsidRPr="00A234AD">
        <w:rPr>
          <w:rFonts w:ascii="Trebuchet MS" w:hAnsi="Trebuchet MS" w:cs="Arial"/>
          <w:i/>
          <w:sz w:val="22"/>
          <w:szCs w:val="22"/>
        </w:rPr>
        <w:t>Vigésima segunda</w:t>
      </w:r>
      <w:r w:rsidRPr="0032029E">
        <w:rPr>
          <w:rFonts w:ascii="Trebuchet MS" w:hAnsi="Trebuchet MS" w:cs="Arial"/>
          <w:sz w:val="22"/>
          <w:szCs w:val="22"/>
        </w:rPr>
        <w:t>. Que en los Empleos de primera, segunda y tercera plana hayan de ser antepuestos y privilegiados los nacionales de esta América a los europeos, por cuanto diariamente manifiestan la antipatía que contra la gente de acá conservan, sin que baste conciliarles correspondida voluntad, pues están creyendo ignorantemente que ellos son los amos y los Americanos todos, sin distinción, sus inferiores criados; y para que no se perpetúe este ciego discurso, sólo en caso de necesidad, según su habilidad, buena inclinación y adherencia a los Americanos, puedan ser igualmente ocupados, como todos los que estamos sujetos a un mismo Rey y Señor debemos vivir hermanablemente; y al que intentar e señorearse y adelantarse a más de lo que le corresponde a la igualdad, por el mismo caso sea separado de nuestra sociabilidad.</w:t>
      </w:r>
    </w:p>
    <w:p w14:paraId="1BE11871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25735762" w14:textId="5CF72C99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32-</w:t>
      </w:r>
      <w:r w:rsidRPr="00A234AD">
        <w:rPr>
          <w:rFonts w:ascii="Trebuchet MS" w:hAnsi="Trebuchet MS" w:cs="Arial"/>
          <w:i/>
          <w:sz w:val="22"/>
          <w:szCs w:val="22"/>
        </w:rPr>
        <w:t>Trigésima segunda</w:t>
      </w:r>
      <w:r w:rsidR="00A234AD">
        <w:rPr>
          <w:rFonts w:ascii="Trebuchet MS" w:hAnsi="Trebuchet MS" w:cs="Arial"/>
          <w:sz w:val="22"/>
          <w:szCs w:val="22"/>
        </w:rPr>
        <w:t xml:space="preserve">. </w:t>
      </w:r>
      <w:r w:rsidRPr="0032029E">
        <w:rPr>
          <w:rFonts w:ascii="Trebuchet MS" w:hAnsi="Trebuchet MS" w:cs="Arial"/>
          <w:sz w:val="22"/>
          <w:szCs w:val="22"/>
        </w:rPr>
        <w:t>Que experimentando que a muchos hombres y mujeres los reducen a prisión, no tanto por delito sino por la utilidad que tienen los Castellanos o portero de la cárcel, pedimos que sólo se les exija dos reales por la puerta de su salida, y que si fuese larga la prisión no paguen nada, como que no se les permita volver bodega la cárcel para destruir los presos y haya varios alborotos.</w:t>
      </w:r>
    </w:p>
    <w:p w14:paraId="54EC0425" w14:textId="77777777" w:rsidR="0032029E" w:rsidRPr="0032029E" w:rsidRDefault="0032029E" w:rsidP="0032029E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</w:p>
    <w:p w14:paraId="28A7EA8F" w14:textId="46E57076" w:rsidR="00326B74" w:rsidRDefault="0032029E" w:rsidP="00A234AD">
      <w:pPr>
        <w:suppressAutoHyphens/>
        <w:spacing w:line="300" w:lineRule="atLeast"/>
        <w:jc w:val="both"/>
        <w:rPr>
          <w:rFonts w:ascii="Trebuchet MS" w:hAnsi="Trebuchet MS" w:cs="Arial"/>
          <w:sz w:val="22"/>
          <w:szCs w:val="22"/>
        </w:rPr>
      </w:pPr>
      <w:r w:rsidRPr="0032029E">
        <w:rPr>
          <w:rFonts w:ascii="Trebuchet MS" w:hAnsi="Trebuchet MS" w:cs="Arial"/>
          <w:sz w:val="22"/>
          <w:szCs w:val="22"/>
        </w:rPr>
        <w:t>35-</w:t>
      </w:r>
      <w:r w:rsidRPr="00A234AD">
        <w:rPr>
          <w:rFonts w:ascii="Trebuchet MS" w:hAnsi="Trebuchet MS" w:cs="Arial"/>
          <w:i/>
          <w:sz w:val="22"/>
          <w:szCs w:val="22"/>
        </w:rPr>
        <w:t>Trigésima quinta</w:t>
      </w:r>
      <w:r w:rsidRPr="0032029E">
        <w:rPr>
          <w:rFonts w:ascii="Trebuchet MS" w:hAnsi="Trebuchet MS" w:cs="Arial"/>
          <w:sz w:val="22"/>
          <w:szCs w:val="22"/>
        </w:rPr>
        <w:t xml:space="preserve">. Que habiendo sido nuestro principal objeto el libertarnos de las cargas impuestas de </w:t>
      </w:r>
      <w:proofErr w:type="spellStart"/>
      <w:r w:rsidRPr="0032029E">
        <w:rPr>
          <w:rFonts w:ascii="Trebuchet MS" w:hAnsi="Trebuchet MS" w:cs="Arial"/>
          <w:sz w:val="22"/>
          <w:szCs w:val="22"/>
        </w:rPr>
        <w:t>Barvolento</w:t>
      </w:r>
      <w:proofErr w:type="spellEnd"/>
      <w:r w:rsidRPr="0032029E">
        <w:rPr>
          <w:rFonts w:ascii="Trebuchet MS" w:hAnsi="Trebuchet MS" w:cs="Arial"/>
          <w:sz w:val="22"/>
          <w:szCs w:val="22"/>
        </w:rPr>
        <w:t xml:space="preserve"> y demás pechos impuestos por el señor Regente Visitador General, lo que tanto ha exasperado los ánimos, moviéndose los ánimos, moviéndose a la resolución que a Vuestra Alteza es notoria, y que nuestro ánimo no ha sido el faltar a la lealtad de leales y fieles vasallos, suplicamos rendidamente a Vuestra Alteza que se nos perdone todo cuanto hasta aquí hemos delinquido; y para que su Real Palabra quede del todo empeñada, impetramos el que para su mayor solemnidad, sea bajo de Juramento sobre los cuatro Evangelios, y ratificado que sea en el Real Acuerdo, se re</w:t>
      </w:r>
      <w:r w:rsidR="00A234AD">
        <w:rPr>
          <w:rFonts w:ascii="Trebuchet MS" w:hAnsi="Trebuchet MS" w:cs="Arial"/>
          <w:sz w:val="22"/>
          <w:szCs w:val="22"/>
        </w:rPr>
        <w:t>mita a los señores Comisionados</w:t>
      </w:r>
      <w:r w:rsidRPr="0032029E">
        <w:rPr>
          <w:rFonts w:ascii="Trebuchet MS" w:hAnsi="Trebuchet MS" w:cs="Arial"/>
          <w:sz w:val="22"/>
          <w:szCs w:val="22"/>
        </w:rPr>
        <w:t xml:space="preserve"> para que aquí se vuelva a ratificar en presencia del Ilustrísimo Señor Arzobispo, para que todos los Comunes queden enterados y satisfechos de su Real e inviolable palabra, por cuyo medio han de quedar firmes y subsistentes, ahora y en todo tiempo, los Tratados-Capitulaciones, y pedimos se nos admitan y acepten, y que su aprobación sea sin ambigüedad.</w:t>
      </w:r>
    </w:p>
    <w:p w14:paraId="4CDE2885" w14:textId="77777777" w:rsidR="00326B74" w:rsidRPr="00FD0660" w:rsidRDefault="00326B74" w:rsidP="00326B74">
      <w:pPr>
        <w:suppressAutoHyphens/>
        <w:jc w:val="both"/>
        <w:rPr>
          <w:rFonts w:ascii="Trebuchet MS" w:hAnsi="Trebuchet MS" w:cs="Arial"/>
          <w:sz w:val="22"/>
          <w:szCs w:val="22"/>
        </w:rPr>
      </w:pPr>
    </w:p>
    <w:p w14:paraId="01C5557B" w14:textId="77777777" w:rsidR="00326B74" w:rsidRDefault="00326B74" w:rsidP="00326B74">
      <w:pPr>
        <w:suppressAutoHyphens/>
        <w:jc w:val="right"/>
        <w:rPr>
          <w:rFonts w:ascii="Trebuchet MS" w:hAnsi="Trebuchet MS" w:cs="Arial"/>
          <w:sz w:val="22"/>
          <w:szCs w:val="22"/>
        </w:rPr>
      </w:pPr>
    </w:p>
    <w:p w14:paraId="1D1B5A09" w14:textId="77777777" w:rsidR="00A234AD" w:rsidRDefault="00A234AD" w:rsidP="00A234AD">
      <w:pPr>
        <w:suppressAutoHyphens/>
        <w:jc w:val="right"/>
        <w:rPr>
          <w:rFonts w:ascii="Trebuchet MS" w:hAnsi="Trebuchet MS" w:cs="Arial"/>
          <w:bCs/>
          <w:i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Biblioteca de Historia Nacional</w:t>
      </w:r>
      <w:r w:rsidR="00326B74" w:rsidRPr="00235B89">
        <w:rPr>
          <w:rFonts w:ascii="Trebuchet MS" w:hAnsi="Trebuchet MS" w:cs="Arial"/>
          <w:sz w:val="22"/>
          <w:szCs w:val="22"/>
        </w:rPr>
        <w:t xml:space="preserve">, </w:t>
      </w:r>
      <w:r>
        <w:rPr>
          <w:rFonts w:ascii="Trebuchet MS" w:hAnsi="Trebuchet MS" w:cs="Arial"/>
          <w:bCs/>
          <w:i/>
          <w:sz w:val="22"/>
          <w:szCs w:val="22"/>
        </w:rPr>
        <w:t xml:space="preserve">El Movimiento Comunal de </w:t>
      </w:r>
    </w:p>
    <w:p w14:paraId="1AA6082E" w14:textId="77777777" w:rsidR="00A234AD" w:rsidRDefault="00A234AD" w:rsidP="00326B74">
      <w:pPr>
        <w:suppressAutoHyphens/>
        <w:jc w:val="right"/>
        <w:rPr>
          <w:rFonts w:ascii="Trebuchet MS" w:hAnsi="Trebuchet MS" w:cs="Arial"/>
          <w:bCs/>
          <w:i/>
          <w:sz w:val="22"/>
          <w:szCs w:val="22"/>
        </w:rPr>
      </w:pPr>
      <w:r>
        <w:rPr>
          <w:rFonts w:ascii="Trebuchet MS" w:hAnsi="Trebuchet MS" w:cs="Arial"/>
          <w:bCs/>
          <w:i/>
          <w:sz w:val="22"/>
          <w:szCs w:val="22"/>
        </w:rPr>
        <w:t xml:space="preserve">1781 en el Nuevo Reino de Granada (Reivindicaciones </w:t>
      </w:r>
    </w:p>
    <w:p w14:paraId="09318085" w14:textId="189B3F68" w:rsidR="00A234AD" w:rsidRPr="00C73267" w:rsidRDefault="00A234AD" w:rsidP="00A234AD">
      <w:pPr>
        <w:suppressAutoHyphens/>
        <w:jc w:val="right"/>
      </w:pPr>
      <w:r>
        <w:rPr>
          <w:rFonts w:ascii="Trebuchet MS" w:hAnsi="Trebuchet MS" w:cs="Arial"/>
          <w:bCs/>
          <w:i/>
          <w:sz w:val="22"/>
          <w:szCs w:val="22"/>
        </w:rPr>
        <w:t xml:space="preserve">Históricas) </w:t>
      </w:r>
      <w:r w:rsidR="00326B74" w:rsidRPr="00235B89">
        <w:rPr>
          <w:rFonts w:ascii="Trebuchet MS" w:hAnsi="Trebuchet MS" w:cs="Arial"/>
          <w:sz w:val="22"/>
          <w:szCs w:val="22"/>
        </w:rPr>
        <w:t>(</w:t>
      </w:r>
      <w:r>
        <w:rPr>
          <w:rFonts w:ascii="Trebuchet MS" w:hAnsi="Trebuchet MS" w:cs="Arial"/>
          <w:sz w:val="22"/>
          <w:szCs w:val="22"/>
        </w:rPr>
        <w:t>1960</w:t>
      </w:r>
      <w:r w:rsidR="00326B74" w:rsidRPr="00235B89">
        <w:rPr>
          <w:rFonts w:ascii="Trebuchet MS" w:hAnsi="Trebuchet MS" w:cs="Arial"/>
          <w:sz w:val="22"/>
          <w:szCs w:val="22"/>
        </w:rPr>
        <w:t>) (fragmento).</w:t>
      </w:r>
    </w:p>
    <w:p w14:paraId="506B4631" w14:textId="446D3205" w:rsidR="002C6998" w:rsidRPr="00C73267" w:rsidRDefault="002C6998" w:rsidP="00FD0660">
      <w:pPr>
        <w:jc w:val="both"/>
      </w:pPr>
    </w:p>
    <w:sectPr w:rsidR="002C6998" w:rsidRPr="00C73267" w:rsidSect="006A0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C06CD" w14:textId="77777777" w:rsidR="00FA4F9A" w:rsidRDefault="00FA4F9A" w:rsidP="00B43C4D">
      <w:r>
        <w:separator/>
      </w:r>
    </w:p>
  </w:endnote>
  <w:endnote w:type="continuationSeparator" w:id="0">
    <w:p w14:paraId="727E36C0" w14:textId="77777777" w:rsidR="00FA4F9A" w:rsidRDefault="00FA4F9A" w:rsidP="00B4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192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nt14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29DB" w14:textId="77777777" w:rsidR="002C6998" w:rsidRDefault="002C6998" w:rsidP="00A4576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D8550" w14:textId="77777777" w:rsidR="002C6998" w:rsidRDefault="002C6998" w:rsidP="00B952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2EA50" w14:textId="77777777" w:rsidR="002C6998" w:rsidRPr="00B952A0" w:rsidRDefault="002C6998" w:rsidP="00A45762">
    <w:pPr>
      <w:pStyle w:val="Piedepgina"/>
      <w:framePr w:wrap="around" w:vAnchor="text" w:hAnchor="margin" w:xAlign="right" w:y="1"/>
      <w:rPr>
        <w:rStyle w:val="Nmerodepgina"/>
        <w:rFonts w:ascii="Trebuchet MS" w:hAnsi="Trebuchet MS"/>
        <w:b/>
        <w:color w:val="999999"/>
        <w:sz w:val="18"/>
        <w:szCs w:val="18"/>
      </w:rPr>
    </w:pP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begin"/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instrText xml:space="preserve">PAGE  </w:instrTex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separate"/>
    </w:r>
    <w:r w:rsidR="00A234AD">
      <w:rPr>
        <w:rStyle w:val="Nmerodepgina"/>
        <w:rFonts w:ascii="Trebuchet MS" w:hAnsi="Trebuchet MS"/>
        <w:b/>
        <w:noProof/>
        <w:color w:val="999999"/>
        <w:sz w:val="18"/>
        <w:szCs w:val="18"/>
      </w:rPr>
      <w:t>1</w: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end"/>
    </w:r>
  </w:p>
  <w:p w14:paraId="32F3CA97" w14:textId="4187B6B4" w:rsidR="002C6998" w:rsidRPr="00040BD0" w:rsidRDefault="002C6998" w:rsidP="00040BD0">
    <w:pPr>
      <w:pStyle w:val="Default"/>
    </w:pPr>
    <w:r w:rsidRPr="004E74C9">
      <w:rPr>
        <w:rFonts w:ascii="Trebuchet MS" w:hAnsi="Trebuchet MS"/>
        <w:b/>
        <w:bCs/>
        <w:color w:val="808080"/>
        <w:sz w:val="18"/>
        <w:szCs w:val="18"/>
      </w:rPr>
      <w:t>©</w:t>
    </w:r>
    <w:r w:rsidR="00040BD0">
      <w:rPr>
        <w:rFonts w:ascii="Trebuchet MS" w:hAnsi="Trebuchet MS" w:cs="Arial"/>
        <w:b/>
        <w:bCs/>
        <w:color w:val="808080"/>
        <w:sz w:val="18"/>
        <w:szCs w:val="18"/>
      </w:rPr>
      <w:t xml:space="preserve"> Editorial P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 xml:space="preserve">laneta </w:t>
    </w:r>
    <w:r w:rsidR="0091310F">
      <w:rPr>
        <w:rFonts w:ascii="Trebuchet MS" w:hAnsi="Trebuchet MS"/>
        <w:b/>
        <w:bCs/>
        <w:color w:val="808080"/>
        <w:sz w:val="18"/>
        <w:szCs w:val="18"/>
      </w:rPr>
      <w:t>Colombiana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>, S.A.</w:t>
    </w:r>
  </w:p>
  <w:p w14:paraId="4DAFE04A" w14:textId="77777777" w:rsidR="002C6998" w:rsidRDefault="002C699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CCEAD" w14:textId="77777777" w:rsidR="00A234AD" w:rsidRDefault="00A234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3DCA7" w14:textId="77777777" w:rsidR="00FA4F9A" w:rsidRDefault="00FA4F9A" w:rsidP="00B43C4D">
      <w:r>
        <w:separator/>
      </w:r>
    </w:p>
  </w:footnote>
  <w:footnote w:type="continuationSeparator" w:id="0">
    <w:p w14:paraId="31D8FE0D" w14:textId="77777777" w:rsidR="00FA4F9A" w:rsidRDefault="00FA4F9A" w:rsidP="00B43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2CC5" w14:textId="77777777" w:rsidR="002C6998" w:rsidRDefault="00A234AD">
    <w:pPr>
      <w:pStyle w:val="Encabezado"/>
    </w:pPr>
    <w:r>
      <w:rPr>
        <w:noProof/>
      </w:rPr>
      <w:pict w14:anchorId="23AFD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744pt;height:1052.25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212E7" w14:textId="294EDD8E" w:rsidR="002C6998" w:rsidRPr="00235B89" w:rsidRDefault="006A0FED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bookmarkStart w:id="0" w:name="_GoBack"/>
    <w:r>
      <w:rPr>
        <w:noProof/>
        <w:lang w:val="es-CO" w:eastAsia="es-CO"/>
      </w:rPr>
      <w:drawing>
        <wp:anchor distT="0" distB="0" distL="114300" distR="114300" simplePos="0" relativeHeight="251656704" behindDoc="1" locked="0" layoutInCell="1" allowOverlap="1" wp14:anchorId="2B40F723" wp14:editId="14FF5FB6">
          <wp:simplePos x="0" y="0"/>
          <wp:positionH relativeFrom="margin">
            <wp:align>center</wp:align>
          </wp:positionH>
          <wp:positionV relativeFrom="margin">
            <wp:posOffset>-2400300</wp:posOffset>
          </wp:positionV>
          <wp:extent cx="9448800" cy="13363575"/>
          <wp:effectExtent l="0" t="0" r="0" b="0"/>
          <wp:wrapNone/>
          <wp:docPr id="2" name="Imagen 1" descr="LOGO_Planeta_a4_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Planeta_a4_7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0" cy="13363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2C6998" w:rsidRPr="00235B89">
      <w:rPr>
        <w:rFonts w:ascii="Trebuchet MS" w:hAnsi="Trebuchet MS"/>
        <w:b/>
        <w:color w:val="808080"/>
        <w:sz w:val="18"/>
        <w:szCs w:val="18"/>
      </w:rPr>
      <w:t xml:space="preserve">Tema: </w:t>
    </w:r>
    <w:r w:rsidR="00A234AD">
      <w:rPr>
        <w:rFonts w:ascii="Trebuchet MS" w:hAnsi="Trebuchet MS"/>
        <w:b/>
        <w:color w:val="808080"/>
        <w:sz w:val="18"/>
        <w:szCs w:val="18"/>
      </w:rPr>
      <w:t>El nuevo Reino de Granada al comenzar el siglo XIX</w:t>
    </w:r>
  </w:p>
  <w:p w14:paraId="084C1997" w14:textId="0FBD68F5" w:rsidR="002C6998" w:rsidRPr="00235B89" w:rsidRDefault="002C6998" w:rsidP="003F72D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Asignatura: </w:t>
    </w:r>
    <w:r w:rsidR="00A234AD">
      <w:rPr>
        <w:rFonts w:ascii="Trebuchet MS" w:hAnsi="Trebuchet MS"/>
        <w:b/>
        <w:color w:val="808080"/>
        <w:sz w:val="18"/>
        <w:szCs w:val="18"/>
      </w:rPr>
      <w:t>Ciencias Sociales</w:t>
    </w:r>
  </w:p>
  <w:p w14:paraId="6A7E5805" w14:textId="1D10B60E" w:rsidR="002C6998" w:rsidRDefault="002C6998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Curso: </w:t>
    </w:r>
    <w:r w:rsidR="00A234AD">
      <w:rPr>
        <w:rFonts w:ascii="Trebuchet MS" w:hAnsi="Trebuchet MS"/>
        <w:b/>
        <w:color w:val="808080"/>
        <w:sz w:val="18"/>
        <w:szCs w:val="18"/>
      </w:rPr>
      <w:t>Octavo</w:t>
    </w:r>
  </w:p>
  <w:p w14:paraId="0C03B16E" w14:textId="77777777" w:rsidR="00D7707E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  <w:p w14:paraId="04BA74DF" w14:textId="77777777" w:rsidR="00D7707E" w:rsidRPr="00235B89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1961" w14:textId="77777777" w:rsidR="002C6998" w:rsidRDefault="00A234AD">
    <w:pPr>
      <w:pStyle w:val="Encabezado"/>
    </w:pPr>
    <w:r>
      <w:rPr>
        <w:noProof/>
      </w:rPr>
      <w:pict w14:anchorId="542EF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margin-left:0;margin-top:0;width:744pt;height:1052.2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56AF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F94B0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7167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C50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70E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E3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E2A5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02B3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C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5420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DD"/>
    <w:rsid w:val="00034DAC"/>
    <w:rsid w:val="00040BD0"/>
    <w:rsid w:val="000B7234"/>
    <w:rsid w:val="000C021B"/>
    <w:rsid w:val="000E5E03"/>
    <w:rsid w:val="00152183"/>
    <w:rsid w:val="00180FCC"/>
    <w:rsid w:val="001B683B"/>
    <w:rsid w:val="00235B89"/>
    <w:rsid w:val="002C6998"/>
    <w:rsid w:val="002D20E0"/>
    <w:rsid w:val="002E2E86"/>
    <w:rsid w:val="002F0073"/>
    <w:rsid w:val="00311706"/>
    <w:rsid w:val="0032029E"/>
    <w:rsid w:val="00326B74"/>
    <w:rsid w:val="00355DB4"/>
    <w:rsid w:val="0039327A"/>
    <w:rsid w:val="003D59DD"/>
    <w:rsid w:val="003E2A02"/>
    <w:rsid w:val="003F72D0"/>
    <w:rsid w:val="004A6630"/>
    <w:rsid w:val="004E74C9"/>
    <w:rsid w:val="005665DE"/>
    <w:rsid w:val="005E1C30"/>
    <w:rsid w:val="006A0FED"/>
    <w:rsid w:val="00772BDF"/>
    <w:rsid w:val="007B06A3"/>
    <w:rsid w:val="007B176B"/>
    <w:rsid w:val="00801338"/>
    <w:rsid w:val="00836110"/>
    <w:rsid w:val="00837033"/>
    <w:rsid w:val="00860DFF"/>
    <w:rsid w:val="008A11DF"/>
    <w:rsid w:val="008B5381"/>
    <w:rsid w:val="008B6115"/>
    <w:rsid w:val="0091310F"/>
    <w:rsid w:val="009879F1"/>
    <w:rsid w:val="009E2072"/>
    <w:rsid w:val="00A047A0"/>
    <w:rsid w:val="00A234AD"/>
    <w:rsid w:val="00A27906"/>
    <w:rsid w:val="00A45762"/>
    <w:rsid w:val="00A53784"/>
    <w:rsid w:val="00A61A5B"/>
    <w:rsid w:val="00A81D15"/>
    <w:rsid w:val="00A86B4B"/>
    <w:rsid w:val="00AA74CA"/>
    <w:rsid w:val="00AB633C"/>
    <w:rsid w:val="00AC16C7"/>
    <w:rsid w:val="00AD46B8"/>
    <w:rsid w:val="00AE19A0"/>
    <w:rsid w:val="00B43C4D"/>
    <w:rsid w:val="00B50F94"/>
    <w:rsid w:val="00B65353"/>
    <w:rsid w:val="00B7189B"/>
    <w:rsid w:val="00B952A0"/>
    <w:rsid w:val="00BB4B78"/>
    <w:rsid w:val="00C26A28"/>
    <w:rsid w:val="00C73267"/>
    <w:rsid w:val="00CA3C82"/>
    <w:rsid w:val="00CD0A69"/>
    <w:rsid w:val="00D3260F"/>
    <w:rsid w:val="00D51EAE"/>
    <w:rsid w:val="00D7707E"/>
    <w:rsid w:val="00DF22E7"/>
    <w:rsid w:val="00E032EC"/>
    <w:rsid w:val="00E5547F"/>
    <w:rsid w:val="00EB6B25"/>
    <w:rsid w:val="00F23043"/>
    <w:rsid w:val="00F37FDC"/>
    <w:rsid w:val="00F409C5"/>
    <w:rsid w:val="00F425EB"/>
    <w:rsid w:val="00F46820"/>
    <w:rsid w:val="00F55A33"/>
    <w:rsid w:val="00F8268A"/>
    <w:rsid w:val="00FA4F9A"/>
    <w:rsid w:val="00FC011A"/>
    <w:rsid w:val="00FD0660"/>
    <w:rsid w:val="00FD4764"/>
    <w:rsid w:val="00FE3A9C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FB9C317"/>
  <w15:docId w15:val="{1B74075E-0ACB-42E7-B9CF-063DBB6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DD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uiPriority w:val="99"/>
    <w:rsid w:val="003D59DD"/>
    <w:rPr>
      <w:rFonts w:cs="Times New Roman"/>
    </w:rPr>
  </w:style>
  <w:style w:type="paragraph" w:customStyle="1" w:styleId="Sinespaciado1">
    <w:name w:val="Sin espaciado1"/>
    <w:uiPriority w:val="99"/>
    <w:rsid w:val="00034DAC"/>
    <w:pPr>
      <w:suppressAutoHyphens/>
      <w:spacing w:line="100" w:lineRule="atLeast"/>
    </w:pPr>
    <w:rPr>
      <w:rFonts w:eastAsia="Arial Unicode MS" w:cs="font192"/>
      <w:kern w:val="1"/>
      <w:sz w:val="22"/>
      <w:szCs w:val="22"/>
      <w:lang w:val="es-ES_tradnl" w:eastAsia="ar-SA"/>
    </w:rPr>
  </w:style>
  <w:style w:type="paragraph" w:customStyle="1" w:styleId="Sinespaciado2">
    <w:name w:val="Sin espaciado2"/>
    <w:uiPriority w:val="99"/>
    <w:rsid w:val="00034DAC"/>
    <w:pPr>
      <w:suppressAutoHyphens/>
      <w:spacing w:line="100" w:lineRule="atLeast"/>
    </w:pPr>
    <w:rPr>
      <w:rFonts w:eastAsia="Arial Unicode MS" w:cs="font147"/>
      <w:kern w:val="1"/>
      <w:sz w:val="22"/>
      <w:szCs w:val="22"/>
      <w:lang w:val="es-ES_tradnl" w:eastAsia="ar-SA"/>
    </w:rPr>
  </w:style>
  <w:style w:type="character" w:customStyle="1" w:styleId="lemmavariantref1">
    <w:name w:val="lemmavariantref1"/>
    <w:uiPriority w:val="99"/>
    <w:rsid w:val="0039327A"/>
    <w:rPr>
      <w:rFonts w:ascii="Georgia" w:hAnsi="Georgia" w:cs="Times New Roman"/>
      <w:color w:val="6D6E71"/>
      <w:sz w:val="18"/>
      <w:szCs w:val="18"/>
      <w:u w:val="none"/>
      <w:effect w:val="none"/>
    </w:rPr>
  </w:style>
  <w:style w:type="character" w:customStyle="1" w:styleId="oblique1">
    <w:name w:val="oblique1"/>
    <w:uiPriority w:val="99"/>
    <w:rsid w:val="0039327A"/>
    <w:rPr>
      <w:rFonts w:cs="Times New Roman"/>
      <w:i/>
      <w:iCs/>
    </w:rPr>
  </w:style>
  <w:style w:type="paragraph" w:customStyle="1" w:styleId="Default">
    <w:name w:val="Default"/>
    <w:rsid w:val="00040BD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1">
    <w:name w:val="A1"/>
    <w:uiPriority w:val="99"/>
    <w:rsid w:val="00040BD0"/>
    <w:rPr>
      <w:rFonts w:cs="Verdana"/>
      <w:color w:val="000000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9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9A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190A6-82FD-46E2-AE8B-F5FA46AB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851</Words>
  <Characters>4682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Antología de textos: los textos expositivos y argumentativos</vt:lpstr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Antología de textos: los textos expositivos y argumentativos</dc:title>
  <dc:subject/>
  <dc:creator>Usuario9</dc:creator>
  <cp:keywords/>
  <dc:description/>
  <cp:lastModifiedBy>Nathalia Castañeda Aponte</cp:lastModifiedBy>
  <cp:revision>2</cp:revision>
  <dcterms:created xsi:type="dcterms:W3CDTF">2015-11-09T19:33:00Z</dcterms:created>
  <dcterms:modified xsi:type="dcterms:W3CDTF">2015-11-09T19:33:00Z</dcterms:modified>
</cp:coreProperties>
</file>