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1E1" w:rsidRDefault="001321E1" w:rsidP="001321E1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CS_08_03_CO</w:t>
      </w:r>
    </w:p>
    <w:p w:rsidR="001321E1" w:rsidRDefault="001321E1" w:rsidP="001321E1">
      <w:pPr>
        <w:spacing w:line="360" w:lineRule="auto"/>
        <w:rPr>
          <w:color w:val="000000" w:themeColor="text1"/>
        </w:rPr>
      </w:pPr>
    </w:p>
    <w:p w:rsidR="001321E1" w:rsidRDefault="001321E1" w:rsidP="001321E1">
      <w:pPr>
        <w:spacing w:line="360" w:lineRule="auto"/>
        <w:rPr>
          <w:color w:val="000000" w:themeColor="text1"/>
        </w:rPr>
      </w:pPr>
      <w:bookmarkStart w:id="0" w:name="_GoBack"/>
      <w:bookmarkEnd w:id="0"/>
    </w:p>
    <w:p w:rsidR="001321E1" w:rsidRPr="002628BA" w:rsidRDefault="001321E1" w:rsidP="001321E1">
      <w:pPr>
        <w:spacing w:line="360" w:lineRule="auto"/>
        <w:rPr>
          <w:color w:val="000000" w:themeColor="text1"/>
        </w:rPr>
      </w:pPr>
      <w:r w:rsidRPr="002628BA">
        <w:rPr>
          <w:color w:val="000000" w:themeColor="text1"/>
        </w:rPr>
        <w:t>Esto ocurrió después de que se promulgó la Constitución de 1853 cuando se adoptó el voto directo</w:t>
      </w:r>
      <w:r w:rsidRPr="002628BA">
        <w:rPr>
          <w:color w:val="000000" w:themeColor="text1"/>
          <w:lang w:val="es-ES"/>
        </w:rPr>
        <w:t xml:space="preserve"> para elegir al Presidente y al Vicepresidente de la República, a los </w:t>
      </w:r>
      <w:r>
        <w:rPr>
          <w:color w:val="000000" w:themeColor="text1"/>
          <w:lang w:val="es-ES"/>
        </w:rPr>
        <w:t>m</w:t>
      </w:r>
      <w:r w:rsidRPr="002628BA">
        <w:rPr>
          <w:color w:val="000000" w:themeColor="text1"/>
          <w:lang w:val="es-ES"/>
        </w:rPr>
        <w:t xml:space="preserve">agistrados de la Corte Suprema de Justicia, al Procurador General de la Nación, a los </w:t>
      </w:r>
      <w:r>
        <w:rPr>
          <w:color w:val="000000" w:themeColor="text1"/>
          <w:lang w:val="es-ES"/>
        </w:rPr>
        <w:t>g</w:t>
      </w:r>
      <w:r w:rsidRPr="002628BA">
        <w:rPr>
          <w:color w:val="000000" w:themeColor="text1"/>
          <w:lang w:val="es-ES"/>
        </w:rPr>
        <w:t xml:space="preserve">obernadores, </w:t>
      </w:r>
      <w:r>
        <w:rPr>
          <w:color w:val="000000" w:themeColor="text1"/>
          <w:lang w:val="es-ES"/>
        </w:rPr>
        <w:t>s</w:t>
      </w:r>
      <w:r w:rsidRPr="002628BA">
        <w:rPr>
          <w:color w:val="000000" w:themeColor="text1"/>
          <w:lang w:val="es-ES"/>
        </w:rPr>
        <w:t xml:space="preserve">enadores y </w:t>
      </w:r>
      <w:r>
        <w:rPr>
          <w:color w:val="000000" w:themeColor="text1"/>
          <w:lang w:val="es-ES"/>
        </w:rPr>
        <w:t>r</w:t>
      </w:r>
      <w:r w:rsidRPr="002628BA">
        <w:rPr>
          <w:color w:val="000000" w:themeColor="text1"/>
          <w:lang w:val="es-ES"/>
        </w:rPr>
        <w:t>epresentantes.</w:t>
      </w:r>
      <w:r w:rsidRPr="002628BA">
        <w:rPr>
          <w:color w:val="000000" w:themeColor="text1"/>
        </w:rPr>
        <w:t xml:space="preserve"> Así mismo eran ciudadanos neogranadinos todos los varones. </w:t>
      </w:r>
    </w:p>
    <w:p w:rsidR="00945DE7" w:rsidRDefault="00945DE7"/>
    <w:sectPr w:rsidR="00945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1E1"/>
    <w:rsid w:val="001321E1"/>
    <w:rsid w:val="0094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1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1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</cp:revision>
  <dcterms:created xsi:type="dcterms:W3CDTF">2015-04-20T02:09:00Z</dcterms:created>
  <dcterms:modified xsi:type="dcterms:W3CDTF">2015-04-20T02:09:00Z</dcterms:modified>
</cp:coreProperties>
</file>