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5AE6B6BB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2676A">
        <w:rPr>
          <w:rFonts w:ascii="Arial" w:hAnsi="Arial"/>
          <w:sz w:val="18"/>
          <w:szCs w:val="18"/>
          <w:lang w:val="es-ES_tradnl"/>
        </w:rPr>
        <w:t xml:space="preserve"> CS_08_03_CO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02E1F1E2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2676A">
        <w:rPr>
          <w:rFonts w:ascii="Arial" w:hAnsi="Arial"/>
          <w:sz w:val="18"/>
          <w:szCs w:val="18"/>
          <w:lang w:val="es-ES_tradnl"/>
        </w:rPr>
        <w:t xml:space="preserve"> La Guerra de los Conventillos 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56E171E9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2676A">
        <w:rPr>
          <w:rFonts w:ascii="Arial" w:hAnsi="Arial"/>
          <w:sz w:val="18"/>
          <w:szCs w:val="18"/>
          <w:lang w:val="es-ES_tradnl"/>
        </w:rPr>
        <w:t xml:space="preserve"> Actividad que sintetiza aspectos generales de la Guerra de los Conventillos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02613F85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84D1C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 xml:space="preserve">Guerra de los </w:t>
      </w:r>
      <w:proofErr w:type="spellStart"/>
      <w:r w:rsidR="00C2676A">
        <w:rPr>
          <w:rFonts w:ascii="Arial" w:hAnsi="Arial"/>
          <w:sz w:val="18"/>
          <w:szCs w:val="18"/>
          <w:lang w:val="es-ES_tradnl"/>
        </w:rPr>
        <w:t>Conventillos</w:t>
      </w:r>
      <w:proofErr w:type="gramStart"/>
      <w:r w:rsidR="00C2676A">
        <w:rPr>
          <w:rFonts w:ascii="Arial" w:hAnsi="Arial"/>
          <w:sz w:val="18"/>
          <w:szCs w:val="18"/>
          <w:lang w:val="es-ES_tradnl"/>
        </w:rPr>
        <w:t>,Pasto,Tomás</w:t>
      </w:r>
      <w:proofErr w:type="spellEnd"/>
      <w:proofErr w:type="gramEnd"/>
      <w:r w:rsidR="00C2676A">
        <w:rPr>
          <w:rFonts w:ascii="Arial" w:hAnsi="Arial"/>
          <w:sz w:val="18"/>
          <w:szCs w:val="18"/>
          <w:lang w:val="es-ES_tradnl"/>
        </w:rPr>
        <w:t xml:space="preserve"> Cipriano de </w:t>
      </w:r>
      <w:proofErr w:type="spellStart"/>
      <w:r w:rsidR="00C2676A">
        <w:rPr>
          <w:rFonts w:ascii="Arial" w:hAnsi="Arial"/>
          <w:sz w:val="18"/>
          <w:szCs w:val="18"/>
          <w:lang w:val="es-ES_tradnl"/>
        </w:rPr>
        <w:t>Mosquera,Pedro</w:t>
      </w:r>
      <w:proofErr w:type="spellEnd"/>
      <w:r w:rsidR="00C2676A">
        <w:rPr>
          <w:rFonts w:ascii="Arial" w:hAnsi="Arial"/>
          <w:sz w:val="18"/>
          <w:szCs w:val="18"/>
          <w:lang w:val="es-ES_tradnl"/>
        </w:rPr>
        <w:t xml:space="preserve"> Alcántara </w:t>
      </w:r>
      <w:proofErr w:type="spellStart"/>
      <w:r w:rsidR="00C2676A">
        <w:rPr>
          <w:rFonts w:ascii="Arial" w:hAnsi="Arial"/>
          <w:sz w:val="18"/>
          <w:szCs w:val="18"/>
          <w:lang w:val="es-ES_tradnl"/>
        </w:rPr>
        <w:t>Herrán,conventos,cilivista</w:t>
      </w:r>
      <w:proofErr w:type="spellEnd"/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5CE4FE4B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2676A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D824C1">
        <w:tc>
          <w:tcPr>
            <w:tcW w:w="1248" w:type="dxa"/>
          </w:tcPr>
          <w:p w14:paraId="7446608B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67CE7A86" w:rsidR="00AA1AE2" w:rsidRPr="005F4C68" w:rsidRDefault="00484D1C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D824C1">
        <w:tc>
          <w:tcPr>
            <w:tcW w:w="1248" w:type="dxa"/>
          </w:tcPr>
          <w:p w14:paraId="2B958E46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D824C1">
        <w:tc>
          <w:tcPr>
            <w:tcW w:w="4536" w:type="dxa"/>
          </w:tcPr>
          <w:p w14:paraId="6B050BAF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D824C1">
        <w:tc>
          <w:tcPr>
            <w:tcW w:w="4536" w:type="dxa"/>
          </w:tcPr>
          <w:p w14:paraId="3BE7672D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D824C1">
        <w:tc>
          <w:tcPr>
            <w:tcW w:w="4536" w:type="dxa"/>
          </w:tcPr>
          <w:p w14:paraId="12F79124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D824C1">
        <w:tc>
          <w:tcPr>
            <w:tcW w:w="4536" w:type="dxa"/>
          </w:tcPr>
          <w:p w14:paraId="67B8DF9B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3F6323" w:rsidR="00AA1AE2" w:rsidRPr="00AC7496" w:rsidRDefault="00484D1C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3B892E5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D824C1">
        <w:tc>
          <w:tcPr>
            <w:tcW w:w="2126" w:type="dxa"/>
          </w:tcPr>
          <w:p w14:paraId="1D2BA97C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55CB1B3E" w:rsidR="008629D3" w:rsidRPr="005F4C68" w:rsidRDefault="00484D1C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14:paraId="19A03076" w14:textId="77777777" w:rsidTr="00D824C1">
        <w:tc>
          <w:tcPr>
            <w:tcW w:w="2126" w:type="dxa"/>
          </w:tcPr>
          <w:p w14:paraId="3C9BF847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D824C1">
        <w:tc>
          <w:tcPr>
            <w:tcW w:w="2126" w:type="dxa"/>
          </w:tcPr>
          <w:p w14:paraId="316FDF62" w14:textId="77777777"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BE0F828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484D1C">
        <w:rPr>
          <w:rFonts w:ascii="Arial" w:hAnsi="Arial"/>
          <w:sz w:val="18"/>
          <w:szCs w:val="18"/>
          <w:lang w:val="es-ES_tradnl"/>
        </w:rPr>
        <w:t xml:space="preserve"> 2</w:t>
      </w:r>
      <w:bookmarkStart w:id="0" w:name="_GoBack"/>
      <w:bookmarkEnd w:id="0"/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FB0A963" w14:textId="77777777" w:rsidR="00C2676A" w:rsidRPr="006D02A8" w:rsidRDefault="00AA1AE2" w:rsidP="00C2676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2676A">
        <w:rPr>
          <w:rFonts w:ascii="Arial" w:hAnsi="Arial"/>
          <w:sz w:val="18"/>
          <w:szCs w:val="18"/>
          <w:lang w:val="es-ES_tradnl"/>
        </w:rPr>
        <w:t xml:space="preserve"> La Guerra de los Conventillos </w:t>
      </w:r>
    </w:p>
    <w:p w14:paraId="5B150093" w14:textId="23A72E8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4BB2D14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2676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2D035C44" w:rsidR="00AA1AE2" w:rsidRPr="00C2676A" w:rsidRDefault="00C2676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los nombres de la columna izquierda con </w:t>
      </w:r>
      <w:r w:rsidR="0064478B">
        <w:rPr>
          <w:rFonts w:ascii="Arial" w:hAnsi="Arial"/>
          <w:sz w:val="18"/>
          <w:szCs w:val="18"/>
          <w:lang w:val="es-ES_tradnl"/>
        </w:rPr>
        <w:t>la descripción</w:t>
      </w:r>
      <w:r>
        <w:rPr>
          <w:rFonts w:ascii="Arial" w:hAnsi="Arial"/>
          <w:sz w:val="18"/>
          <w:szCs w:val="18"/>
          <w:lang w:val="es-ES_tradnl"/>
        </w:rPr>
        <w:t xml:space="preserve"> de la columna derecha</w:t>
      </w:r>
      <w:r w:rsidR="0064478B">
        <w:rPr>
          <w:rFonts w:ascii="Arial" w:hAnsi="Arial"/>
          <w:sz w:val="18"/>
          <w:szCs w:val="18"/>
          <w:lang w:val="es-ES_tradnl"/>
        </w:rPr>
        <w:t>, según corresponda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323464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2B4B406C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00F33F0A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0EC600E8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69C9631" w:rsidR="006907A4" w:rsidRPr="002B2456" w:rsidRDefault="006362B3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Guerra de los conventillos</w:t>
            </w:r>
          </w:p>
        </w:tc>
        <w:tc>
          <w:tcPr>
            <w:tcW w:w="4650" w:type="dxa"/>
            <w:vAlign w:val="center"/>
          </w:tcPr>
          <w:p w14:paraId="69C2AA15" w14:textId="65B8DE0E" w:rsidR="006907A4" w:rsidRPr="002B2456" w:rsidRDefault="006362B3" w:rsidP="006362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Se originó al decretarse que los bienes y rentas de conventos con </w:t>
            </w:r>
            <w:r w:rsidR="00D824C1" w:rsidRPr="002B2456">
              <w:rPr>
                <w:rFonts w:ascii="Arial" w:hAnsi="Arial" w:cs="Arial"/>
                <w:sz w:val="18"/>
                <w:szCs w:val="18"/>
                <w:lang w:val="es-ES_tradnl"/>
              </w:rPr>
              <w:t>pocos</w:t>
            </w: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religiosos se destinarían para la educación pública. 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2117854" w:rsidR="006907A4" w:rsidRPr="002B2456" w:rsidRDefault="002B245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Pasto</w:t>
            </w:r>
            <w:r w:rsidR="00C2676A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14:paraId="5798D079" w14:textId="1FDD7849" w:rsidR="006907A4" w:rsidRPr="002B2456" w:rsidRDefault="00C2676A" w:rsidP="00C2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 p</w:t>
            </w:r>
            <w:r w:rsidR="002B2456" w:rsidRPr="002B2456">
              <w:rPr>
                <w:rFonts w:ascii="Arial" w:hAnsi="Arial" w:cs="Arial"/>
                <w:sz w:val="18"/>
                <w:szCs w:val="18"/>
                <w:lang w:val="es-ES_tradnl"/>
              </w:rPr>
              <w:t>oblación fue el epicentro de la Guerra de los Conventillos.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DE194AD" w:rsidR="006907A4" w:rsidRPr="002B2456" w:rsidRDefault="002B2456" w:rsidP="002B245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"/>
              </w:rPr>
              <w:t>Tomás C. de Mosquera</w:t>
            </w:r>
            <w:r w:rsidR="00C2676A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4650" w:type="dxa"/>
            <w:vAlign w:val="center"/>
          </w:tcPr>
          <w:p w14:paraId="53E988D5" w14:textId="7D067805" w:rsidR="006907A4" w:rsidRPr="002B2456" w:rsidRDefault="002B245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Fue enviado con Pedro Alcántara Herrán a contener los levantamientos de Pasto.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4AF8DD9" w:rsidR="006907A4" w:rsidRPr="002B2456" w:rsidRDefault="002B245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José Ignacio de Márquez</w:t>
            </w:r>
            <w:r w:rsidR="00C2676A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14:paraId="6F4C6438" w14:textId="71749C68" w:rsidR="006907A4" w:rsidRPr="002B2456" w:rsidRDefault="002B2456" w:rsidP="00C2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"/>
              </w:rPr>
              <w:t>Se le conoce como el presidente civilista</w:t>
            </w:r>
            <w:r w:rsidR="00C2676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</w:t>
            </w: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Guerra de los Conventillos ocurrió durante su periodo presidencial. 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6538C84" w:rsidR="006907A4" w:rsidRPr="00254FDB" w:rsidRDefault="00C2676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Padre Francisco de la Villota.</w:t>
            </w:r>
          </w:p>
        </w:tc>
        <w:tc>
          <w:tcPr>
            <w:tcW w:w="4650" w:type="dxa"/>
            <w:vAlign w:val="center"/>
          </w:tcPr>
          <w:p w14:paraId="3C988CD6" w14:textId="5AFF9D8C" w:rsidR="006907A4" w:rsidRPr="00254FDB" w:rsidRDefault="00C2676A" w:rsidP="00C2676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Sacerdote católico que encendió la guerra al congregar a miles de pastusos contra el poder central.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2456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84D1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362B3"/>
    <w:rsid w:val="0064478B"/>
    <w:rsid w:val="00647430"/>
    <w:rsid w:val="006907A4"/>
    <w:rsid w:val="006A32CE"/>
    <w:rsid w:val="006A3851"/>
    <w:rsid w:val="006B1C75"/>
    <w:rsid w:val="006E1C59"/>
    <w:rsid w:val="006E32EF"/>
    <w:rsid w:val="0074775C"/>
    <w:rsid w:val="00776D19"/>
    <w:rsid w:val="007B521F"/>
    <w:rsid w:val="007C28CE"/>
    <w:rsid w:val="007C5B2F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2676A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824C1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2159</Characters>
  <Application>Microsoft Office Word</Application>
  <DocSecurity>0</DocSecurity>
  <Lines>166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2015-04-16T18:16:00Z</dcterms:created>
  <dcterms:modified xsi:type="dcterms:W3CDTF">2015-04-17T00:16:00Z</dcterms:modified>
</cp:coreProperties>
</file>