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ED1" w:rsidRDefault="00450ED1" w:rsidP="00450ED1">
      <w:pPr>
        <w:rPr>
          <w:b/>
        </w:rPr>
      </w:pPr>
      <w:r>
        <w:rPr>
          <w:b/>
        </w:rPr>
        <w:t>CUADERNO DE ESTUDIO</w:t>
      </w:r>
    </w:p>
    <w:p w:rsidR="006C20F6" w:rsidRDefault="00450ED1" w:rsidP="00450ED1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Las reformas liberales de mitad de siglo</w:t>
      </w:r>
    </w:p>
    <w:p w:rsidR="00450ED1" w:rsidRDefault="00450ED1" w:rsidP="00450ED1">
      <w:pPr>
        <w:pStyle w:val="Prrafodelista"/>
        <w:numPr>
          <w:ilvl w:val="0"/>
          <w:numId w:val="2"/>
        </w:numPr>
      </w:pPr>
      <w:r>
        <w:t>Recurso El proyecto modernizador de la sociedad colombiana</w:t>
      </w:r>
    </w:p>
    <w:p w:rsidR="00450ED1" w:rsidRDefault="00450ED1" w:rsidP="00450ED1">
      <w:pPr>
        <w:ind w:left="360"/>
      </w:pPr>
      <w:r>
        <w:rPr>
          <w:noProof/>
          <w:lang w:val="en-US"/>
        </w:rPr>
        <w:drawing>
          <wp:inline distT="0" distB="0" distL="0" distR="0" wp14:anchorId="03E3DFB7" wp14:editId="1244F7A0">
            <wp:extent cx="5612130" cy="20840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D1" w:rsidRDefault="00450ED1" w:rsidP="00450ED1">
      <w:pPr>
        <w:ind w:left="360"/>
      </w:pPr>
    </w:p>
    <w:p w:rsidR="00450ED1" w:rsidRDefault="00450ED1" w:rsidP="00450ED1">
      <w:pPr>
        <w:ind w:left="360"/>
      </w:pPr>
      <w:r>
        <w:rPr>
          <w:noProof/>
          <w:lang w:val="en-US"/>
        </w:rPr>
        <w:drawing>
          <wp:inline distT="0" distB="0" distL="0" distR="0" wp14:anchorId="1DF973A3" wp14:editId="4D47A1B5">
            <wp:extent cx="5612130" cy="19583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D1" w:rsidRDefault="00450ED1" w:rsidP="00450ED1">
      <w:pPr>
        <w:pStyle w:val="Prrafodelista"/>
        <w:numPr>
          <w:ilvl w:val="0"/>
          <w:numId w:val="2"/>
        </w:numPr>
      </w:pPr>
      <w:r>
        <w:t>Mapa IMG03</w:t>
      </w:r>
    </w:p>
    <w:p w:rsidR="00450ED1" w:rsidRDefault="00450ED1" w:rsidP="00450ED1">
      <w:pPr>
        <w:ind w:left="360"/>
      </w:pPr>
      <w:r>
        <w:rPr>
          <w:noProof/>
          <w:lang w:val="en-US"/>
        </w:rPr>
        <w:drawing>
          <wp:inline distT="0" distB="0" distL="0" distR="0" wp14:anchorId="077750A4" wp14:editId="77EC11E0">
            <wp:extent cx="5612130" cy="224028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D1" w:rsidRDefault="00450ED1" w:rsidP="00450ED1">
      <w:pPr>
        <w:ind w:left="360"/>
      </w:pPr>
    </w:p>
    <w:p w:rsidR="00450ED1" w:rsidRDefault="00760318" w:rsidP="00760318">
      <w:pPr>
        <w:pStyle w:val="Prrafodelista"/>
        <w:numPr>
          <w:ilvl w:val="0"/>
          <w:numId w:val="2"/>
        </w:numPr>
      </w:pPr>
      <w:r>
        <w:lastRenderedPageBreak/>
        <w:t>Recuadro destacado</w:t>
      </w:r>
    </w:p>
    <w:p w:rsidR="00760318" w:rsidRDefault="00760318" w:rsidP="00760318">
      <w:pPr>
        <w:ind w:left="360"/>
      </w:pPr>
      <w:r>
        <w:rPr>
          <w:noProof/>
          <w:lang w:val="en-US"/>
        </w:rPr>
        <w:drawing>
          <wp:inline distT="0" distB="0" distL="0" distR="0" wp14:anchorId="3E79200F" wp14:editId="3FB561FE">
            <wp:extent cx="5612130" cy="22752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A0" w:rsidRDefault="00647DA0" w:rsidP="00760318">
      <w:pPr>
        <w:ind w:left="360"/>
      </w:pPr>
    </w:p>
    <w:p w:rsidR="00647DA0" w:rsidRDefault="00647DA0" w:rsidP="00760318">
      <w:pPr>
        <w:ind w:left="360"/>
        <w:rPr>
          <w:b/>
        </w:rPr>
      </w:pPr>
      <w:r>
        <w:rPr>
          <w:b/>
        </w:rPr>
        <w:t>3. La Regeneración</w:t>
      </w:r>
    </w:p>
    <w:p w:rsidR="00647DA0" w:rsidRDefault="00647DA0" w:rsidP="00760318">
      <w:pPr>
        <w:ind w:left="360"/>
      </w:pPr>
      <w:r>
        <w:t>a. Recurso La Constitución de 1886 y la restitución del orden conservador.</w:t>
      </w:r>
    </w:p>
    <w:p w:rsidR="00647DA0" w:rsidRDefault="00647DA0" w:rsidP="00760318">
      <w:pPr>
        <w:ind w:left="360"/>
      </w:pPr>
      <w:r>
        <w:rPr>
          <w:noProof/>
          <w:lang w:val="en-US"/>
        </w:rPr>
        <w:drawing>
          <wp:inline distT="0" distB="0" distL="0" distR="0" wp14:anchorId="5F767DAC" wp14:editId="6A068F36">
            <wp:extent cx="5612130" cy="2561613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A0" w:rsidRDefault="00647DA0" w:rsidP="00760318">
      <w:pPr>
        <w:ind w:left="360"/>
      </w:pPr>
    </w:p>
    <w:p w:rsidR="00647DA0" w:rsidRDefault="00647DA0" w:rsidP="00760318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0E2BEC9E" wp14:editId="00660327">
            <wp:extent cx="5612130" cy="1817347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6E" w:rsidRDefault="00920F6E" w:rsidP="00760318">
      <w:pPr>
        <w:ind w:left="360"/>
      </w:pPr>
    </w:p>
    <w:p w:rsidR="00920F6E" w:rsidRDefault="00920F6E" w:rsidP="00760318">
      <w:pPr>
        <w:ind w:left="360"/>
        <w:rPr>
          <w:b/>
        </w:rPr>
      </w:pPr>
      <w:r>
        <w:rPr>
          <w:b/>
        </w:rPr>
        <w:t>3.1. La guerra de los Mil Días</w:t>
      </w:r>
    </w:p>
    <w:p w:rsidR="00920F6E" w:rsidRPr="00920F6E" w:rsidRDefault="00920F6E" w:rsidP="00760318">
      <w:pPr>
        <w:ind w:left="360"/>
      </w:pPr>
      <w:r>
        <w:t>a. En primeros párrafos</w:t>
      </w:r>
    </w:p>
    <w:p w:rsidR="00920F6E" w:rsidRDefault="00920F6E" w:rsidP="00760318">
      <w:pPr>
        <w:ind w:left="360"/>
        <w:rPr>
          <w:b/>
        </w:rPr>
      </w:pPr>
      <w:r>
        <w:rPr>
          <w:noProof/>
          <w:lang w:val="en-US"/>
        </w:rPr>
        <w:drawing>
          <wp:inline distT="0" distB="0" distL="0" distR="0" wp14:anchorId="0ABE17D4" wp14:editId="04BC8A27">
            <wp:extent cx="5612130" cy="1585307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6E" w:rsidRDefault="00920F6E" w:rsidP="00760318">
      <w:pPr>
        <w:ind w:left="360"/>
        <w:rPr>
          <w:b/>
        </w:rPr>
      </w:pPr>
    </w:p>
    <w:p w:rsidR="00920F6E" w:rsidRDefault="00920F6E" w:rsidP="00760318">
      <w:pPr>
        <w:ind w:left="360"/>
      </w:pPr>
      <w:r>
        <w:t>b. En caja de recurso practica</w:t>
      </w:r>
    </w:p>
    <w:p w:rsidR="00920F6E" w:rsidRDefault="00920F6E" w:rsidP="00760318">
      <w:pPr>
        <w:ind w:left="360"/>
      </w:pPr>
      <w:r>
        <w:rPr>
          <w:noProof/>
          <w:lang w:val="en-US"/>
        </w:rPr>
        <w:drawing>
          <wp:inline distT="0" distB="0" distL="0" distR="0" wp14:anchorId="1A450D1B" wp14:editId="4E2ACBF0">
            <wp:extent cx="5612130" cy="1563722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14D" w:rsidRDefault="00CC114D" w:rsidP="00760318">
      <w:pPr>
        <w:ind w:left="360"/>
        <w:rPr>
          <w:b/>
        </w:rPr>
      </w:pPr>
      <w:r>
        <w:rPr>
          <w:b/>
        </w:rPr>
        <w:t>4. Urbanismo y vida cotidiana</w:t>
      </w:r>
    </w:p>
    <w:p w:rsidR="00CC114D" w:rsidRDefault="00CC114D" w:rsidP="00760318">
      <w:pPr>
        <w:ind w:left="360"/>
      </w:pPr>
      <w:r>
        <w:t>a. Recurso profundiza</w:t>
      </w:r>
    </w:p>
    <w:p w:rsidR="00CC114D" w:rsidRDefault="00CC114D" w:rsidP="00760318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62036AFE" wp14:editId="1FCE5193">
            <wp:extent cx="5612130" cy="3442226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b. Contenido</w:t>
      </w:r>
    </w:p>
    <w:p w:rsidR="00CC114D" w:rsidRDefault="00CC114D" w:rsidP="00760318">
      <w:pPr>
        <w:ind w:left="360"/>
      </w:pPr>
      <w:r>
        <w:rPr>
          <w:noProof/>
          <w:lang w:val="en-US"/>
        </w:rPr>
        <w:drawing>
          <wp:inline distT="0" distB="0" distL="0" distR="0" wp14:anchorId="350FA5F1" wp14:editId="11F99262">
            <wp:extent cx="5612130" cy="2111144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55" w:rsidRDefault="00715055" w:rsidP="00760318">
      <w:pPr>
        <w:ind w:left="360"/>
      </w:pPr>
    </w:p>
    <w:p w:rsidR="00715055" w:rsidRDefault="00715055" w:rsidP="00760318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2BD4A9D7" wp14:editId="2D219018">
            <wp:extent cx="5612130" cy="2111144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55" w:rsidRDefault="00715055" w:rsidP="00760318">
      <w:pPr>
        <w:ind w:left="360"/>
      </w:pPr>
      <w:r>
        <w:t>c. Recurso practica</w:t>
      </w:r>
    </w:p>
    <w:p w:rsidR="00715055" w:rsidRDefault="00715055" w:rsidP="00760318">
      <w:pPr>
        <w:ind w:left="360"/>
      </w:pPr>
      <w:r>
        <w:rPr>
          <w:noProof/>
          <w:lang w:val="en-US"/>
        </w:rPr>
        <w:drawing>
          <wp:inline distT="0" distB="0" distL="0" distR="0" wp14:anchorId="41F6C871" wp14:editId="130AC44D">
            <wp:extent cx="5612130" cy="1554728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B5" w:rsidRDefault="00B726B5" w:rsidP="00760318">
      <w:pPr>
        <w:ind w:left="360"/>
        <w:rPr>
          <w:b/>
        </w:rPr>
      </w:pPr>
      <w:r>
        <w:rPr>
          <w:b/>
        </w:rPr>
        <w:t>5. Competencias</w:t>
      </w:r>
    </w:p>
    <w:p w:rsidR="008411D9" w:rsidRPr="008411D9" w:rsidRDefault="008411D9" w:rsidP="00760318">
      <w:pPr>
        <w:ind w:left="360"/>
      </w:pPr>
      <w:r>
        <w:t xml:space="preserve">a. En Cajas </w:t>
      </w:r>
    </w:p>
    <w:p w:rsidR="00B726B5" w:rsidRDefault="00B726B5" w:rsidP="00760318">
      <w:pPr>
        <w:ind w:left="360"/>
        <w:rPr>
          <w:b/>
        </w:rPr>
      </w:pPr>
      <w:r>
        <w:rPr>
          <w:noProof/>
          <w:lang w:val="en-US"/>
        </w:rPr>
        <w:drawing>
          <wp:inline distT="0" distB="0" distL="0" distR="0" wp14:anchorId="55060B39" wp14:editId="0AC80D1B">
            <wp:extent cx="5612130" cy="2593212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D5" w:rsidRPr="00AB47D5" w:rsidRDefault="00AB47D5" w:rsidP="00760318">
      <w:pPr>
        <w:ind w:left="360"/>
      </w:pPr>
      <w:r w:rsidRPr="00AB47D5">
        <w:t>Título del F13: Competencias: comparación de las ideas e implicaciones de las Constituciones de 1863 y 1886</w:t>
      </w:r>
    </w:p>
    <w:p w:rsidR="00AB47D5" w:rsidRDefault="00AB47D5" w:rsidP="00760318">
      <w:pPr>
        <w:ind w:left="360"/>
      </w:pPr>
      <w:r w:rsidRPr="00AB47D5">
        <w:lastRenderedPageBreak/>
        <w:t>Descripción:</w:t>
      </w:r>
      <w:r>
        <w:t xml:space="preserve"> </w:t>
      </w:r>
      <w:r w:rsidRPr="00AB47D5">
        <w:t>Actividad que permite comparar las ideas de las Constituciones de 1863 y 1886 y sus implicaciones para el país y para los ciudadanos</w:t>
      </w:r>
    </w:p>
    <w:p w:rsidR="00AB47D5" w:rsidRDefault="00AB47D5" w:rsidP="00760318">
      <w:pPr>
        <w:ind w:left="360"/>
      </w:pPr>
      <w:r>
        <w:t xml:space="preserve">Título del 102AB: </w:t>
      </w:r>
      <w:r w:rsidRPr="00AB47D5">
        <w:t>Proyecto: las mujeres colombianas durante la segunda mitad del siglo XIX</w:t>
      </w:r>
    </w:p>
    <w:p w:rsidR="00AB47D5" w:rsidRDefault="00AB47D5" w:rsidP="00760318">
      <w:pPr>
        <w:ind w:left="360"/>
      </w:pPr>
      <w:r>
        <w:t xml:space="preserve">Descripción: </w:t>
      </w:r>
      <w:r w:rsidRPr="00AB47D5">
        <w:t>Actividad que guía el trabajo colaborativo de investigación sobre el rol de las mujeres en la sociedad colombiana de la segunda mitad del siglo XIX</w:t>
      </w:r>
    </w:p>
    <w:p w:rsidR="00AB47D5" w:rsidRDefault="00AB47D5" w:rsidP="00760318">
      <w:pPr>
        <w:ind w:left="360"/>
      </w:pPr>
    </w:p>
    <w:p w:rsidR="00AB47D5" w:rsidRDefault="008411D9" w:rsidP="00760318">
      <w:pPr>
        <w:ind w:left="360"/>
      </w:pPr>
      <w:r>
        <w:t xml:space="preserve">b. </w:t>
      </w:r>
      <w:r w:rsidR="00AB47D5">
        <w:t>En el recurso de Proyecto:</w:t>
      </w:r>
    </w:p>
    <w:p w:rsidR="00AB47D5" w:rsidRDefault="00AB47D5" w:rsidP="00760318">
      <w:pPr>
        <w:ind w:left="360"/>
      </w:pPr>
      <w:r>
        <w:rPr>
          <w:noProof/>
          <w:lang w:val="en-US"/>
        </w:rPr>
        <w:drawing>
          <wp:inline distT="0" distB="0" distL="0" distR="0" wp14:anchorId="5DD45FA5" wp14:editId="624B4AEA">
            <wp:extent cx="5612130" cy="2795872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D9" w:rsidRDefault="008411D9" w:rsidP="00760318">
      <w:pPr>
        <w:ind w:left="360"/>
      </w:pPr>
    </w:p>
    <w:p w:rsidR="008411D9" w:rsidRPr="008411D9" w:rsidRDefault="008411D9" w:rsidP="008411D9">
      <w:pPr>
        <w:rPr>
          <w:b/>
        </w:rPr>
      </w:pPr>
      <w:bookmarkStart w:id="0" w:name="_GoBack"/>
      <w:bookmarkEnd w:id="0"/>
    </w:p>
    <w:sectPr w:rsidR="008411D9" w:rsidRPr="008411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1E0843"/>
    <w:multiLevelType w:val="hybridMultilevel"/>
    <w:tmpl w:val="C9C876D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12192B"/>
    <w:multiLevelType w:val="hybridMultilevel"/>
    <w:tmpl w:val="4DA2A0D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ED1"/>
    <w:rsid w:val="00450ED1"/>
    <w:rsid w:val="00647DA0"/>
    <w:rsid w:val="00652C78"/>
    <w:rsid w:val="00715055"/>
    <w:rsid w:val="00760318"/>
    <w:rsid w:val="007C55B9"/>
    <w:rsid w:val="008411D9"/>
    <w:rsid w:val="00920F6E"/>
    <w:rsid w:val="00A916F4"/>
    <w:rsid w:val="00AB47D5"/>
    <w:rsid w:val="00B726B5"/>
    <w:rsid w:val="00CC1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0ED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47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7D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0ED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47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7D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6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Nathalia Castañeda Aponte</dc:creator>
  <cp:keywords/>
  <dc:description/>
  <cp:lastModifiedBy>Nathalia</cp:lastModifiedBy>
  <cp:revision>2</cp:revision>
  <dcterms:created xsi:type="dcterms:W3CDTF">2016-02-10T01:51:00Z</dcterms:created>
  <dcterms:modified xsi:type="dcterms:W3CDTF">2016-02-10T16:59:00Z</dcterms:modified>
</cp:coreProperties>
</file>