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EA" w:rsidRPr="00B54BC9" w:rsidRDefault="006247EA" w:rsidP="006247EA">
      <w:pPr>
        <w:rPr>
          <w:rFonts w:ascii="Times New Roman" w:hAnsi="Times New Roman" w:cs="Times New Roman"/>
          <w:b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>Relaciones con la historia y las culturas</w:t>
      </w:r>
    </w:p>
    <w:p w:rsidR="006247EA" w:rsidRPr="00B54BC9" w:rsidRDefault="006247EA" w:rsidP="006247EA">
      <w:pPr>
        <w:rPr>
          <w:rFonts w:ascii="Times New Roman" w:hAnsi="Times New Roman" w:cs="Times New Roman"/>
          <w:b/>
          <w:sz w:val="24"/>
          <w:szCs w:val="24"/>
        </w:rPr>
      </w:pPr>
    </w:p>
    <w:p w:rsidR="006247EA" w:rsidRPr="00B54BC9" w:rsidRDefault="006247EA" w:rsidP="006247EA">
      <w:pPr>
        <w:rPr>
          <w:rFonts w:ascii="Times New Roman" w:hAnsi="Times New Roman" w:cs="Times New Roman"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proofErr w:type="spellStart"/>
      <w:r w:rsidRPr="00B54BC9">
        <w:rPr>
          <w:rFonts w:ascii="Times New Roman" w:hAnsi="Times New Roman" w:cs="Times New Roman"/>
          <w:sz w:val="24"/>
          <w:szCs w:val="24"/>
        </w:rPr>
        <w:t>Identiﬁco</w:t>
      </w:r>
      <w:proofErr w:type="spellEnd"/>
      <w:r w:rsidRPr="00B54BC9">
        <w:rPr>
          <w:rFonts w:ascii="Times New Roman" w:hAnsi="Times New Roman" w:cs="Times New Roman"/>
          <w:sz w:val="24"/>
          <w:szCs w:val="24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B54BC9">
        <w:rPr>
          <w:rFonts w:ascii="Times New Roman" w:hAnsi="Times New Roman" w:cs="Times New Roman"/>
          <w:sz w:val="24"/>
          <w:szCs w:val="24"/>
        </w:rPr>
        <w:t>conﬂicto</w:t>
      </w:r>
      <w:proofErr w:type="spellEnd"/>
      <w:r w:rsidRPr="00B54BC9">
        <w:rPr>
          <w:rFonts w:ascii="Times New Roman" w:hAnsi="Times New Roman" w:cs="Times New Roman"/>
          <w:sz w:val="24"/>
          <w:szCs w:val="24"/>
        </w:rPr>
        <w:t xml:space="preserve"> en Colombia.</w:t>
      </w:r>
    </w:p>
    <w:p w:rsidR="006247EA" w:rsidRPr="00B54BC9" w:rsidRDefault="006247EA" w:rsidP="006247EA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A3012D" w:rsidRDefault="006247EA" w:rsidP="006247EA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6247EA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Explic</w:t>
      </w:r>
      <w:r w:rsidR="00690EE5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ar</w:t>
      </w:r>
      <w:r w:rsidRPr="006247EA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algunos de los grandes cambios sociales que se dieron en Colombia entre los siglos XIX y primera mitad del XX (abolición de la esclavitud, surgimiento de movimientos obreros...). </w:t>
      </w:r>
    </w:p>
    <w:p w:rsidR="0091082A" w:rsidRDefault="006247EA" w:rsidP="006247EA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6247EA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Compar</w:t>
      </w:r>
      <w:r w:rsidR="00690EE5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ar</w:t>
      </w:r>
      <w:r w:rsidRPr="006247EA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estos procesos teniendo en cuenta sus orígenes y su impacto en situaciones políticas, económicas, sociales y culturales posteriores. </w:t>
      </w:r>
    </w:p>
    <w:p w:rsidR="00690EE5" w:rsidRPr="0091082A" w:rsidRDefault="00690EE5" w:rsidP="00690EE5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91082A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Descri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bir </w:t>
      </w:r>
      <w:r w:rsidRPr="0091082A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el impacto del proceso de modernización (desarrollo de los medios de comunicación, industrialización, urbanización...) en la organización social, política, económica y cultural de Colombia en el siglo XIX y en la primera mitad del XX.</w:t>
      </w:r>
    </w:p>
    <w:p w:rsidR="00690EE5" w:rsidRDefault="00690EE5" w:rsidP="00690EE5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proofErr w:type="spellStart"/>
      <w:r w:rsidRPr="0091082A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Identiﬁ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car</w:t>
      </w:r>
      <w:proofErr w:type="spellEnd"/>
      <w:r w:rsidRPr="0091082A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algunas formas en las que organizaciones estudiantiles, movimientos sociales, partidos polí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ticos, sindicatos... participa</w:t>
      </w:r>
      <w:r w:rsidRPr="0091082A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ron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en la actividad política colom</w:t>
      </w:r>
      <w:r w:rsidRPr="0091082A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biana a lo largo del siglo XIX y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la primera mitad del siglo XX. </w:t>
      </w:r>
    </w:p>
    <w:p w:rsidR="00690EE5" w:rsidRPr="0091082A" w:rsidRDefault="00690EE5" w:rsidP="00690EE5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Comparar </w:t>
      </w:r>
      <w:r w:rsidRPr="0091082A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algunos de los procesos políticos que tuvieron lugar en Colombia en los siglos XIX y XX (por ejemplo, radicalismo liberal y Revolución en Marcha; Regeneración y Frente Nacional; constituciones políticas de 1886 y 1991...).</w:t>
      </w:r>
    </w:p>
    <w:p w:rsidR="00690EE5" w:rsidRPr="00690EE5" w:rsidRDefault="00690EE5" w:rsidP="00690EE5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Explicar</w:t>
      </w:r>
      <w:r w:rsidRPr="00690EE5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el impacto de las migraciones y desplazamientos humanos en la vida política, económica, social y cultural de nuestro país en el siglo XIX y la primera mitad del siglo XX y lo comparo con los de la actualidad. </w:t>
      </w:r>
    </w:p>
    <w:p w:rsidR="00690EE5" w:rsidRPr="00690EE5" w:rsidRDefault="00690EE5" w:rsidP="00690EE5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690EE5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Explic</w:t>
      </w:r>
      <w:r w:rsidRPr="00690EE5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ar</w:t>
      </w:r>
      <w:r w:rsidRPr="00690EE5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las políticas que orientaron la economía colombiana a lo largo del siglo XIX y primera mitad del XX (proteccionismo, liberalismo económico...).</w:t>
      </w:r>
    </w:p>
    <w:p w:rsidR="00690EE5" w:rsidRPr="00690EE5" w:rsidRDefault="00690EE5" w:rsidP="00690EE5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690EE5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Recono</w:t>
      </w:r>
      <w:r w:rsidRPr="00690EE5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cer</w:t>
      </w:r>
      <w:r w:rsidRPr="00690EE5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múltiples relaciones entre eventos históricos: sus causas, sus consecuencias y su incidencia en la vida de los diferentes agentes y grupos involucrados.</w:t>
      </w:r>
    </w:p>
    <w:p w:rsidR="00690EE5" w:rsidRPr="00690EE5" w:rsidRDefault="00690EE5" w:rsidP="00690EE5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Reconocer</w:t>
      </w:r>
      <w:r w:rsidRPr="00690EE5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, en los hechos históricos, complejas relaciones sociales políticas, económicas y culturales.</w:t>
      </w:r>
    </w:p>
    <w:p w:rsidR="0091082A" w:rsidRDefault="0091082A" w:rsidP="006247EA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</w:p>
    <w:p w:rsidR="006247EA" w:rsidRDefault="006247EA" w:rsidP="006247EA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6247EA" w:rsidRPr="0091082A" w:rsidRDefault="006247EA" w:rsidP="006247EA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</w:p>
    <w:p w:rsidR="006247EA" w:rsidRDefault="006247EA" w:rsidP="006247EA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</w:p>
    <w:p w:rsidR="006247EA" w:rsidRDefault="006247EA" w:rsidP="006247EA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</w:p>
    <w:p w:rsidR="006247EA" w:rsidRDefault="006247EA" w:rsidP="006247EA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</w:p>
    <w:p w:rsidR="006247EA" w:rsidRDefault="006247EA" w:rsidP="006247EA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</w:p>
    <w:p w:rsidR="006247EA" w:rsidRPr="00B54BC9" w:rsidRDefault="006247EA" w:rsidP="006247EA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</w:p>
    <w:p w:rsidR="00020D01" w:rsidRDefault="006247EA" w:rsidP="00020D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primera mitad del siglo XX, Colombia vivió periodos caracterizados por las pugnas entre los partidos tradicionales, la presión de las clases obreras y campesinas por tener mejores condiciones de vida</w:t>
      </w:r>
      <w:r w:rsidR="00020D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 la violencia fratricida. </w:t>
      </w:r>
      <w:r w:rsidR="00690EE5">
        <w:rPr>
          <w:rFonts w:ascii="Times New Roman" w:hAnsi="Times New Roman" w:cs="Times New Roman"/>
          <w:sz w:val="24"/>
          <w:szCs w:val="24"/>
        </w:rPr>
        <w:t xml:space="preserve">Fue una época que estuvo atravesada por periodos claramente marcados desde el punto de vista ideológico y político. </w:t>
      </w:r>
      <w:r w:rsidR="00020D01">
        <w:rPr>
          <w:rFonts w:ascii="Times New Roman" w:hAnsi="Times New Roman" w:cs="Times New Roman"/>
          <w:sz w:val="24"/>
          <w:szCs w:val="24"/>
        </w:rPr>
        <w:t>De manera intercalada, t</w:t>
      </w:r>
      <w:r w:rsidR="00690EE5">
        <w:rPr>
          <w:rFonts w:ascii="Times New Roman" w:hAnsi="Times New Roman" w:cs="Times New Roman"/>
          <w:sz w:val="24"/>
          <w:szCs w:val="24"/>
        </w:rPr>
        <w:t>endencias liberal</w:t>
      </w:r>
      <w:r w:rsidR="00020D01">
        <w:rPr>
          <w:rFonts w:ascii="Times New Roman" w:hAnsi="Times New Roman" w:cs="Times New Roman"/>
          <w:sz w:val="24"/>
          <w:szCs w:val="24"/>
        </w:rPr>
        <w:t xml:space="preserve">es o conservadoras se asentaron en el poder y se convirtieron en oponentes. Aquello generó exclusiones que motivaron nuevas formas de violencia. </w:t>
      </w:r>
    </w:p>
    <w:p w:rsidR="00020D01" w:rsidRPr="00B54BC9" w:rsidRDefault="00020D01" w:rsidP="00020D01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Con el fin de alcanzar el objetivo propuesto (</w:t>
      </w:r>
      <w:r w:rsidRPr="00B54B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s-ES" w:eastAsia="es-CO"/>
        </w:rPr>
        <w:t xml:space="preserve">conocer 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el desarrollo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histórico y político de Colombia en </w:t>
      </w:r>
      <w:r w:rsidR="00F565CC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a primera mitad del siglo X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X), se propone la siguiente secuencia didáctica:</w:t>
      </w:r>
    </w:p>
    <w:p w:rsidR="00020D01" w:rsidRDefault="00020D01" w:rsidP="00020D01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</w:p>
    <w:p w:rsidR="00020D01" w:rsidRDefault="00895851" w:rsidP="00954ED0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954ED0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Revisar la Hegemonía conservadora, sus características y desarrollo,</w:t>
      </w:r>
      <w:r w:rsidR="008A14F2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a nivel político, social y económico,</w:t>
      </w:r>
      <w:r w:rsidRPr="00954ED0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partiendo de antecedentes como la Regeneración y la Guerra de los Mil Días. </w:t>
      </w:r>
      <w:r w:rsidR="00954ED0" w:rsidRPr="00954ED0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Se hace énfasis en la manera cómo estos dos procesos determinaron una confrontación entre liberales y conservadores que se prolongó en la primera mitad del siglo XX. </w:t>
      </w:r>
    </w:p>
    <w:p w:rsidR="00954ED0" w:rsidRDefault="00954ED0" w:rsidP="00954ED0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Comprender las causas de la separación de Panamá a la luz de la Guerra de los Mil Días y en el contexto de la Hegemonía conservadora. </w:t>
      </w:r>
    </w:p>
    <w:p w:rsidR="00954ED0" w:rsidRDefault="008A14F2" w:rsidP="00954ED0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Conocer los modelos y políticas de Estado sobre los que se organizó la economía del país, haciendo particular énfasis en la Misión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Kemmerer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.</w:t>
      </w:r>
    </w:p>
    <w:p w:rsidR="008A14F2" w:rsidRDefault="008A14F2" w:rsidP="00954ED0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Revisar cómo en la primera mitad del siglo se da el crecimiento de la clase obrera, as</w:t>
      </w:r>
      <w:r w:rsidR="0075164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í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como su organización en partidos y sindicatos que harán cada vez más demandas y que ayudarán a impulsar el fin de la Hegemonía</w:t>
      </w:r>
      <w:r w:rsidR="0075164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onservadora y el comienzo de la República liberal. </w:t>
      </w:r>
    </w:p>
    <w:p w:rsidR="0075164E" w:rsidRDefault="0075164E" w:rsidP="00954ED0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75164E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lastRenderedPageBreak/>
        <w:t>Revisar la importancia de la única guerra internacional que ha tenido Colombia: el conflicto colombo-peruano, y su relación con las condiciones internas y externas que vivía el país en ese momento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.</w:t>
      </w:r>
    </w:p>
    <w:p w:rsidR="00E738E4" w:rsidRDefault="00E738E4" w:rsidP="00954ED0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Conocer las características de la República liberal en el campo económico, particularmente teniendo en cuenta la “Revolución en Marcha”.</w:t>
      </w:r>
    </w:p>
    <w:p w:rsidR="00797934" w:rsidRDefault="00797934" w:rsidP="00954ED0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Comprender cómo después de la República liberal se retornó a un modelo de Estado definido por los conservadores, generándose así una exacerbación de odios políticos de llevó al Bogotazo y la consecuente violencia de los años cincuenta.</w:t>
      </w:r>
    </w:p>
    <w:p w:rsidR="00797934" w:rsidRPr="0075164E" w:rsidRDefault="00797934" w:rsidP="00954ED0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Entender cómo se dio el ascenso del primer gobierno militar del siglo XX en Colombia, cuáles fueron sus políticas sociales y las condiciones que provocaron que este pasara a ser considerado una dictadura. </w:t>
      </w:r>
    </w:p>
    <w:p w:rsidR="00954ED0" w:rsidRDefault="00954ED0" w:rsidP="00020D01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</w:p>
    <w:p w:rsidR="006247EA" w:rsidRPr="00B54BC9" w:rsidRDefault="006247EA" w:rsidP="00020D01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En todos los casos, se revisarán las posturas de los distintos protagonistas y su influencia en el curso de los hechos. </w:t>
      </w:r>
    </w:p>
    <w:p w:rsidR="006247EA" w:rsidRPr="00B54BC9" w:rsidRDefault="006247EA" w:rsidP="006247EA">
      <w:pPr>
        <w:shd w:val="clear" w:color="auto" w:fill="FFFFFF"/>
        <w:spacing w:before="100" w:beforeAutospacing="1"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La comprensión </w:t>
      </w:r>
      <w:bookmarkStart w:id="0" w:name="_GoBack"/>
      <w:bookmarkEnd w:id="0"/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de cada uno de los temas se reforzará con el desarrollo de actividades que intentan plantearle al estudiante interrogantes sobre las dificultades propias de un proceso histórico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poco homogéneo, rico en hechos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y contradicciones. </w:t>
      </w:r>
    </w:p>
    <w:p w:rsidR="006247EA" w:rsidRDefault="006247EA" w:rsidP="006247EA"/>
    <w:p w:rsidR="003B1207" w:rsidRDefault="003B1207"/>
    <w:sectPr w:rsidR="003B1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65FF"/>
    <w:multiLevelType w:val="hybridMultilevel"/>
    <w:tmpl w:val="D5C810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71A7C"/>
    <w:multiLevelType w:val="hybridMultilevel"/>
    <w:tmpl w:val="9668A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EA"/>
    <w:rsid w:val="00020D01"/>
    <w:rsid w:val="003B1207"/>
    <w:rsid w:val="006247EA"/>
    <w:rsid w:val="00690EE5"/>
    <w:rsid w:val="0075164E"/>
    <w:rsid w:val="00797934"/>
    <w:rsid w:val="00895851"/>
    <w:rsid w:val="008A14F2"/>
    <w:rsid w:val="0091082A"/>
    <w:rsid w:val="00954ED0"/>
    <w:rsid w:val="00A3012D"/>
    <w:rsid w:val="00E738E4"/>
    <w:rsid w:val="00F5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6</cp:revision>
  <dcterms:created xsi:type="dcterms:W3CDTF">2015-06-15T20:17:00Z</dcterms:created>
  <dcterms:modified xsi:type="dcterms:W3CDTF">2015-06-15T21:31:00Z</dcterms:modified>
</cp:coreProperties>
</file>