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4B33DEA6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AA040D" w:rsidRPr="00AA040D">
        <w:rPr>
          <w:rFonts w:asciiTheme="majorHAnsi" w:hAnsiTheme="majorHAnsi"/>
          <w:b/>
          <w:lang w:val="es-ES_tradnl"/>
        </w:rPr>
        <w:t>M13B: Señalar palabras de un 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375229F" w:rsidR="00E61A4B" w:rsidRPr="006D02A8" w:rsidRDefault="000F37E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CS_G10_0</w:t>
      </w:r>
      <w:r w:rsidR="002A69AD">
        <w:rPr>
          <w:rFonts w:ascii="Arial" w:hAnsi="Arial"/>
          <w:sz w:val="18"/>
          <w:szCs w:val="18"/>
          <w:lang w:val="es-ES_tradnl"/>
        </w:rPr>
        <w:t>3</w:t>
      </w:r>
      <w:r>
        <w:rPr>
          <w:rFonts w:ascii="Arial" w:hAnsi="Arial"/>
          <w:sz w:val="18"/>
          <w:szCs w:val="18"/>
          <w:lang w:val="es-ES_tradnl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2B2829A" w:rsidR="00E14BD5" w:rsidRPr="000719EE" w:rsidRDefault="000F37EA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Análisis de </w:t>
      </w:r>
      <w:r w:rsidR="002A69AD">
        <w:rPr>
          <w:rFonts w:ascii="Arial" w:hAnsi="Arial" w:cs="Arial"/>
          <w:sz w:val="18"/>
          <w:szCs w:val="18"/>
          <w:lang w:val="es-ES_tradnl"/>
        </w:rPr>
        <w:t xml:space="preserve">procesos socioeconómicos.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D200AED" w:rsidR="000719EE" w:rsidRPr="000719EE" w:rsidRDefault="000F37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Sobre una fuente </w:t>
      </w:r>
      <w:r w:rsidR="002A69AD">
        <w:rPr>
          <w:rFonts w:ascii="Arial" w:hAnsi="Arial" w:cs="Arial"/>
          <w:sz w:val="18"/>
          <w:szCs w:val="18"/>
          <w:lang w:val="es-ES_tradnl"/>
        </w:rPr>
        <w:t>documental</w:t>
      </w:r>
      <w:r>
        <w:rPr>
          <w:rFonts w:ascii="Arial" w:hAnsi="Arial" w:cs="Arial"/>
          <w:sz w:val="18"/>
          <w:szCs w:val="18"/>
          <w:lang w:val="es-ES_tradnl"/>
        </w:rPr>
        <w:t xml:space="preserve">, en este caso un </w:t>
      </w:r>
      <w:r w:rsidR="002A69AD">
        <w:rPr>
          <w:rFonts w:ascii="Arial" w:hAnsi="Arial" w:cs="Arial"/>
          <w:sz w:val="18"/>
          <w:szCs w:val="18"/>
          <w:lang w:val="es-ES_tradnl"/>
        </w:rPr>
        <w:t xml:space="preserve">análisis sobre los efectos negativos del Consenso de Washington en América Latina, </w:t>
      </w:r>
      <w:r>
        <w:rPr>
          <w:rFonts w:ascii="Arial" w:hAnsi="Arial" w:cs="Arial"/>
          <w:sz w:val="18"/>
          <w:szCs w:val="18"/>
          <w:lang w:val="es-ES_tradnl"/>
        </w:rPr>
        <w:t xml:space="preserve">el estudiante subraya palabras clave que indican </w:t>
      </w:r>
      <w:r w:rsidR="002A69AD">
        <w:rPr>
          <w:rFonts w:ascii="Arial" w:hAnsi="Arial" w:cs="Arial"/>
          <w:sz w:val="18"/>
          <w:szCs w:val="18"/>
          <w:lang w:val="es-ES_tradnl"/>
        </w:rPr>
        <w:t>los efectos.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0F3CF1E" w:rsidR="000719EE" w:rsidRPr="000719EE" w:rsidRDefault="0019393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Consenso de Washington, pobreza, inflación, desigualdad.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23BE20D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0F37EA">
        <w:rPr>
          <w:rFonts w:ascii="Arial" w:hAnsi="Arial"/>
          <w:sz w:val="18"/>
          <w:szCs w:val="18"/>
          <w:lang w:val="es-ES_tradnl"/>
        </w:rPr>
        <w:t xml:space="preserve"> 15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3D2A885D" w:rsidR="005F4C68" w:rsidRPr="005F4C68" w:rsidRDefault="000F37E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500078E3" w:rsidR="002E4EE6" w:rsidRPr="00AC7496" w:rsidRDefault="000F37E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1DD3F60" w14:textId="77777777" w:rsidR="00B42DB7" w:rsidRPr="00B55138" w:rsidRDefault="00B42DB7" w:rsidP="00B42DB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2DB7" w:rsidRPr="005F4C68" w14:paraId="72D7CC6F" w14:textId="77777777" w:rsidTr="000F37EA">
        <w:tc>
          <w:tcPr>
            <w:tcW w:w="2126" w:type="dxa"/>
          </w:tcPr>
          <w:p w14:paraId="1FD4E4F9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60E68C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1795B48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7AFAB81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533F3E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9ADFD06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2D09E4E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855E8FB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2DB7" w:rsidRPr="005F4C68" w14:paraId="0863D0A1" w14:textId="77777777" w:rsidTr="000F37EA">
        <w:tc>
          <w:tcPr>
            <w:tcW w:w="2126" w:type="dxa"/>
          </w:tcPr>
          <w:p w14:paraId="5BCAA3B3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7F70118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9F19AE3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4CFAD8A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414E04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A5AC2D9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6F1DF0B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06652A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2DB7" w:rsidRPr="005F4C68" w14:paraId="2B226854" w14:textId="77777777" w:rsidTr="000F37EA">
        <w:tc>
          <w:tcPr>
            <w:tcW w:w="2126" w:type="dxa"/>
          </w:tcPr>
          <w:p w14:paraId="78477831" w14:textId="77777777" w:rsidR="00B42DB7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8DAE97B" w14:textId="3E57F937" w:rsidR="00B42DB7" w:rsidRPr="005F4C68" w:rsidRDefault="000F37EA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3C134A" w14:textId="77777777" w:rsidR="00B42DB7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8BCBE2B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D871FB" w14:textId="77777777" w:rsidR="00B42DB7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999756A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F3A2511" w14:textId="77777777" w:rsidR="00B42DB7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4ACFAE7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2093475" w14:textId="77777777" w:rsidR="00B42DB7" w:rsidRPr="000719EE" w:rsidRDefault="00B42DB7" w:rsidP="00B42DB7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3A22450" w:rsidR="000719EE" w:rsidRPr="000719EE" w:rsidRDefault="000F37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30B4ABA4" w:rsidR="000719EE" w:rsidRPr="000719EE" w:rsidRDefault="0019393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Análisis de procesos socioeconómicos.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D11FFAC" w:rsidR="000719EE" w:rsidRPr="000719EE" w:rsidRDefault="000F37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B1A0E6F" w14:textId="77777777" w:rsidR="000F37EA" w:rsidRPr="000F37EA" w:rsidRDefault="000F37EA" w:rsidP="000F37EA">
      <w:pPr>
        <w:rPr>
          <w:rFonts w:ascii="Arial" w:hAnsi="Arial" w:cs="Arial"/>
          <w:sz w:val="18"/>
          <w:szCs w:val="18"/>
          <w:lang w:val="es-ES_tradnl"/>
        </w:rPr>
      </w:pPr>
      <w:r w:rsidRPr="000F37EA">
        <w:rPr>
          <w:rFonts w:ascii="Arial" w:hAnsi="Arial" w:cs="Arial"/>
          <w:sz w:val="18"/>
          <w:szCs w:val="18"/>
          <w:lang w:val="es-ES_tradnl"/>
        </w:rPr>
        <w:t>INSTRUCCIONES:</w:t>
      </w:r>
    </w:p>
    <w:p w14:paraId="31A8BA1A" w14:textId="19043F3F" w:rsidR="000F37EA" w:rsidRPr="000F37EA" w:rsidRDefault="000F37EA" w:rsidP="000F37EA">
      <w:pPr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0F37EA">
        <w:rPr>
          <w:rFonts w:ascii="Arial" w:hAnsi="Arial" w:cs="Arial"/>
          <w:sz w:val="18"/>
          <w:szCs w:val="18"/>
          <w:lang w:val="es-ES_tradnl"/>
        </w:rPr>
        <w:t xml:space="preserve">Lee </w:t>
      </w: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2A69AD">
        <w:rPr>
          <w:rFonts w:ascii="Arial" w:hAnsi="Arial" w:cs="Arial"/>
          <w:sz w:val="18"/>
          <w:szCs w:val="18"/>
          <w:lang w:val="es-ES_tradnl"/>
        </w:rPr>
        <w:t>texto que analiza los efectos negativos del Consenso de Washington sobre América Latina.</w:t>
      </w:r>
    </w:p>
    <w:p w14:paraId="30F84200" w14:textId="0464804E" w:rsidR="000F37EA" w:rsidRPr="000F37EA" w:rsidRDefault="000F37EA" w:rsidP="000F37EA">
      <w:pPr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0F37EA">
        <w:rPr>
          <w:rFonts w:ascii="Arial" w:hAnsi="Arial" w:cs="Arial"/>
          <w:sz w:val="18"/>
          <w:szCs w:val="18"/>
          <w:lang w:val="es-ES_tradnl"/>
        </w:rPr>
        <w:t>Después subraya l</w:t>
      </w:r>
      <w:r w:rsidR="002A69AD">
        <w:rPr>
          <w:rFonts w:ascii="Arial" w:hAnsi="Arial" w:cs="Arial"/>
          <w:sz w:val="18"/>
          <w:szCs w:val="18"/>
          <w:lang w:val="es-ES_tradnl"/>
        </w:rPr>
        <w:t xml:space="preserve">as palabras que resumen algunos de estos efectos negativos. </w:t>
      </w:r>
    </w:p>
    <w:p w14:paraId="3F08C993" w14:textId="36817B7A" w:rsidR="000F37EA" w:rsidRDefault="000F37EA" w:rsidP="000F37EA">
      <w:pPr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0F37EA">
        <w:rPr>
          <w:rFonts w:ascii="Arial" w:hAnsi="Arial" w:cs="Arial"/>
          <w:sz w:val="18"/>
          <w:szCs w:val="18"/>
          <w:lang w:val="es-ES_tradnl"/>
        </w:rPr>
        <w:t xml:space="preserve">Reflexiona sobre las palabras subrayadas. Encontrarás que puedes agruparlas en categorías. </w:t>
      </w:r>
    </w:p>
    <w:p w14:paraId="206AD150" w14:textId="1DEA24D1" w:rsidR="002A69AD" w:rsidRPr="000F37EA" w:rsidRDefault="002A69AD" w:rsidP="000F37EA">
      <w:pPr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un resumen máximo de una cuartilla en el cual presentes tus hallazgos. Recuerda ubicar el período o años en los cuales pasó lo que resumes.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E298D2B" w:rsidR="000719EE" w:rsidRDefault="0019393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B94A386" w:rsidR="000719EE" w:rsidRDefault="000F37E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8840643" w14:textId="77777777" w:rsidR="00D0518E" w:rsidRPr="00D0518E" w:rsidRDefault="00D0518E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4DD1329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Texto a corregir por parte del alumno (</w:t>
      </w:r>
      <w:r w:rsidR="00D0518E" w:rsidRPr="00D0518E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0923EE9" w14:textId="50B092C0" w:rsidR="002A69AD" w:rsidRPr="002A69AD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2A69AD">
        <w:rPr>
          <w:rFonts w:ascii="Arial" w:hAnsi="Arial" w:cs="Arial"/>
          <w:sz w:val="18"/>
          <w:szCs w:val="18"/>
          <w:lang w:val="es-ES_tradnl"/>
        </w:rPr>
        <w:t>Efectos del Consenso de Washington en América Latina</w:t>
      </w:r>
    </w:p>
    <w:p w14:paraId="34DE56B1" w14:textId="77777777" w:rsidR="002A69AD" w:rsidRPr="002A69AD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</w:p>
    <w:p w14:paraId="5F71A1E9" w14:textId="77777777" w:rsidR="002A69AD" w:rsidRPr="002A69AD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2A69AD">
        <w:rPr>
          <w:rFonts w:ascii="Arial" w:hAnsi="Arial" w:cs="Arial"/>
          <w:sz w:val="18"/>
          <w:szCs w:val="18"/>
          <w:lang w:val="es-ES_tradnl"/>
        </w:rPr>
        <w:t>Sin embargo, la cara negativa de las reformas fueron los resultados desalentadores en</w:t>
      </w:r>
    </w:p>
    <w:p w14:paraId="255D54BE" w14:textId="77777777" w:rsidR="002A69AD" w:rsidRPr="002A69AD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2A69AD">
        <w:rPr>
          <w:rFonts w:ascii="Arial" w:hAnsi="Arial" w:cs="Arial"/>
          <w:sz w:val="18"/>
          <w:szCs w:val="18"/>
          <w:lang w:val="es-ES_tradnl"/>
        </w:rPr>
        <w:lastRenderedPageBreak/>
        <w:t>términos de crecimiento económico, reducción de la pobreza, redistribución del ingreso y</w:t>
      </w:r>
    </w:p>
    <w:p w14:paraId="0888C27C" w14:textId="77777777" w:rsidR="002A69AD" w:rsidRPr="002A69AD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2A69AD">
        <w:rPr>
          <w:rFonts w:ascii="Arial" w:hAnsi="Arial" w:cs="Arial"/>
          <w:sz w:val="18"/>
          <w:szCs w:val="18"/>
          <w:lang w:val="es-ES_tradnl"/>
        </w:rPr>
        <w:t>condiciones sociales. De hecho, la llamada década perdida de los años 80 del siglo</w:t>
      </w:r>
    </w:p>
    <w:p w14:paraId="0199D123" w14:textId="77777777" w:rsidR="002A69AD" w:rsidRPr="002A69AD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2A69AD">
        <w:rPr>
          <w:rFonts w:ascii="Arial" w:hAnsi="Arial" w:cs="Arial"/>
          <w:sz w:val="18"/>
          <w:szCs w:val="18"/>
          <w:lang w:val="es-ES_tradnl"/>
        </w:rPr>
        <w:t>veinte registro un crecimiento del PIB sobre el 1%, algo inferior al obtenido en los años</w:t>
      </w:r>
    </w:p>
    <w:p w14:paraId="04F8E723" w14:textId="77777777" w:rsidR="002A69AD" w:rsidRPr="002A69AD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2A69AD">
        <w:rPr>
          <w:rFonts w:ascii="Arial" w:hAnsi="Arial" w:cs="Arial"/>
          <w:sz w:val="18"/>
          <w:szCs w:val="18"/>
          <w:lang w:val="es-ES_tradnl"/>
        </w:rPr>
        <w:t>90, que lograron un incremento del 1,5%17, lejos de las tasas de los años 70, cuando el</w:t>
      </w:r>
    </w:p>
    <w:p w14:paraId="5BC7DEC4" w14:textId="77777777" w:rsidR="002A69AD" w:rsidRPr="002A69AD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2A69AD">
        <w:rPr>
          <w:rFonts w:ascii="Arial" w:hAnsi="Arial" w:cs="Arial"/>
          <w:sz w:val="18"/>
          <w:szCs w:val="18"/>
          <w:lang w:val="es-ES_tradnl"/>
        </w:rPr>
        <w:t>crecimiento anual promedio se había situado en el 5,6%.</w:t>
      </w:r>
    </w:p>
    <w:p w14:paraId="1DB9DB42" w14:textId="77777777" w:rsidR="002A69AD" w:rsidRPr="002A69AD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2A69AD">
        <w:rPr>
          <w:rFonts w:ascii="Arial" w:hAnsi="Arial" w:cs="Arial"/>
          <w:sz w:val="18"/>
          <w:szCs w:val="18"/>
          <w:lang w:val="es-ES_tradnl"/>
        </w:rPr>
        <w:t>Las economías de la región durante la década de los 90 del siglo anterior contaban con</w:t>
      </w:r>
    </w:p>
    <w:p w14:paraId="7E1D233A" w14:textId="4C4E6BC2" w:rsidR="002A69AD" w:rsidRPr="002A69AD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2A69AD">
        <w:rPr>
          <w:rFonts w:ascii="Arial" w:hAnsi="Arial" w:cs="Arial"/>
          <w:sz w:val="18"/>
          <w:szCs w:val="18"/>
          <w:lang w:val="es-ES_tradnl"/>
        </w:rPr>
        <w:t>un promedio de ingresos per cápita de 3.500 dólares a precios de paridad de 1987,</w:t>
      </w:r>
    </w:p>
    <w:p w14:paraId="3EDD6760" w14:textId="77777777" w:rsidR="002A69AD" w:rsidRPr="002A69AD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2A69AD">
        <w:rPr>
          <w:rFonts w:ascii="Arial" w:hAnsi="Arial" w:cs="Arial"/>
          <w:sz w:val="18"/>
          <w:szCs w:val="18"/>
          <w:lang w:val="es-ES_tradnl"/>
        </w:rPr>
        <w:t>equivalentes aproximadamente a unos 3.100 corrientes de 1999. Esta cifra no llega a</w:t>
      </w:r>
    </w:p>
    <w:p w14:paraId="4ED398BA" w14:textId="77777777" w:rsidR="002A69AD" w:rsidRPr="002A69AD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2A69AD">
        <w:rPr>
          <w:rFonts w:ascii="Arial" w:hAnsi="Arial" w:cs="Arial"/>
          <w:sz w:val="18"/>
          <w:szCs w:val="18"/>
          <w:lang w:val="es-ES_tradnl"/>
        </w:rPr>
        <w:t>representar el 30% del ingreso de los ingresos por habitante de los países desarrollados</w:t>
      </w:r>
    </w:p>
    <w:p w14:paraId="26970305" w14:textId="77777777" w:rsidR="002A69AD" w:rsidRPr="002A69AD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2A69AD">
        <w:rPr>
          <w:rFonts w:ascii="Arial" w:hAnsi="Arial" w:cs="Arial"/>
          <w:sz w:val="18"/>
          <w:szCs w:val="18"/>
          <w:lang w:val="es-ES_tradnl"/>
        </w:rPr>
        <w:t>y es inferior a los alcanzados por los del Sudeste Asiático, Oriente Medio y Europa del</w:t>
      </w:r>
    </w:p>
    <w:p w14:paraId="0A5B9C6E" w14:textId="77777777" w:rsidR="002A69AD" w:rsidRPr="002A69AD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2A69AD">
        <w:rPr>
          <w:rFonts w:ascii="Arial" w:hAnsi="Arial" w:cs="Arial"/>
          <w:sz w:val="18"/>
          <w:szCs w:val="18"/>
          <w:lang w:val="es-ES_tradnl"/>
        </w:rPr>
        <w:t>Este. Al final del siglo XX, América Latina sólo supera al resto de Asia y África en su nivel</w:t>
      </w:r>
    </w:p>
    <w:p w14:paraId="778CD19E" w14:textId="51F48227" w:rsidR="002A69AD" w:rsidRPr="002A69AD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2A69AD">
        <w:rPr>
          <w:rFonts w:ascii="Arial" w:hAnsi="Arial" w:cs="Arial"/>
          <w:sz w:val="18"/>
          <w:szCs w:val="18"/>
          <w:lang w:val="es-ES_tradnl"/>
        </w:rPr>
        <w:t>de ingreso.</w:t>
      </w:r>
    </w:p>
    <w:p w14:paraId="70529A4C" w14:textId="77777777" w:rsidR="002A69AD" w:rsidRPr="002A69AD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2A69AD">
        <w:rPr>
          <w:rFonts w:ascii="Arial" w:hAnsi="Arial" w:cs="Arial"/>
          <w:sz w:val="18"/>
          <w:szCs w:val="18"/>
          <w:lang w:val="es-ES_tradnl"/>
        </w:rPr>
        <w:t>América Latina ingresó en el tercer milenio con más de 450 millones de habitantes. Más</w:t>
      </w:r>
    </w:p>
    <w:p w14:paraId="70EB18EF" w14:textId="4098381D" w:rsidR="002A69AD" w:rsidRPr="002A69AD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2A69AD">
        <w:rPr>
          <w:rFonts w:ascii="Arial" w:hAnsi="Arial" w:cs="Arial"/>
          <w:sz w:val="18"/>
          <w:szCs w:val="18"/>
          <w:lang w:val="es-ES_tradnl"/>
        </w:rPr>
        <w:t>de un tercio de su población vive en la pobreza, con ingresos inferiores a los 2 dólares diarios. Casi 80 millones de personas padecen pobreza extrema, con ingresos inferiores a 1 dólar al día. Esto desigualdad retrasa la reducción de la pobreza y mina el proceso de crecimiento. De hecho, la décima parte más rica de la población recibe el 48% de los ingresos totales, mientras que la décima parte más pobre solo percibe el 1,6%. En los</w:t>
      </w:r>
    </w:p>
    <w:p w14:paraId="592105B0" w14:textId="5E28C32D" w:rsidR="002A69AD" w:rsidRPr="002A69AD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2A69AD">
        <w:rPr>
          <w:rFonts w:ascii="Arial" w:hAnsi="Arial" w:cs="Arial"/>
          <w:sz w:val="18"/>
          <w:szCs w:val="18"/>
          <w:lang w:val="es-ES_tradnl"/>
        </w:rPr>
        <w:t xml:space="preserve">países industrializados la media que recibe la décima parte superior es del 29,1%, mientras que la décima parte inferior gana el 2,5%. </w:t>
      </w:r>
    </w:p>
    <w:p w14:paraId="62E42753" w14:textId="77777777" w:rsidR="002A69AD" w:rsidRPr="002A69AD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2A69AD">
        <w:rPr>
          <w:rFonts w:ascii="Arial" w:hAnsi="Arial" w:cs="Arial"/>
          <w:sz w:val="18"/>
          <w:szCs w:val="18"/>
          <w:lang w:val="es-ES_tradnl"/>
        </w:rPr>
        <w:t>Los indicadores del desarrollo social fueron apenas más favorables. Las tasas de</w:t>
      </w:r>
    </w:p>
    <w:p w14:paraId="65C574B1" w14:textId="77777777" w:rsidR="002A69AD" w:rsidRPr="002A69AD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2A69AD">
        <w:rPr>
          <w:rFonts w:ascii="Arial" w:hAnsi="Arial" w:cs="Arial"/>
          <w:sz w:val="18"/>
          <w:szCs w:val="18"/>
          <w:lang w:val="es-ES_tradnl"/>
        </w:rPr>
        <w:t>mortalidad infantil, de alfabetización y de escolaridad primaria mejoraron durante los años</w:t>
      </w:r>
    </w:p>
    <w:p w14:paraId="631A8676" w14:textId="77777777" w:rsidR="002A69AD" w:rsidRPr="002A69AD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2A69AD">
        <w:rPr>
          <w:rFonts w:ascii="Arial" w:hAnsi="Arial" w:cs="Arial"/>
          <w:sz w:val="18"/>
          <w:szCs w:val="18"/>
          <w:lang w:val="es-ES_tradnl"/>
        </w:rPr>
        <w:t>90. Pero la disponibilidad de agua potable continuó siendo escasa en sectores rurales y</w:t>
      </w:r>
    </w:p>
    <w:p w14:paraId="0BA546BF" w14:textId="77777777" w:rsidR="002A69AD" w:rsidRPr="002A69AD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2A69AD">
        <w:rPr>
          <w:rFonts w:ascii="Arial" w:hAnsi="Arial" w:cs="Arial"/>
          <w:sz w:val="18"/>
          <w:szCs w:val="18"/>
          <w:lang w:val="es-ES_tradnl"/>
        </w:rPr>
        <w:t>pobre la calidad de la educación pública, aunque alcanza casi al 100% de la educación</w:t>
      </w:r>
    </w:p>
    <w:p w14:paraId="5E97B3C0" w14:textId="77777777" w:rsidR="002A69AD" w:rsidRPr="002A69AD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2A69AD">
        <w:rPr>
          <w:rFonts w:ascii="Arial" w:hAnsi="Arial" w:cs="Arial"/>
          <w:sz w:val="18"/>
          <w:szCs w:val="18"/>
          <w:lang w:val="es-ES_tradnl"/>
        </w:rPr>
        <w:t>primaria. El problema se presenta, esencialmente, a la proporción muy reducida de</w:t>
      </w:r>
    </w:p>
    <w:p w14:paraId="7CD7A696" w14:textId="77777777" w:rsidR="002A69AD" w:rsidRPr="002A69AD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2A69AD">
        <w:rPr>
          <w:rFonts w:ascii="Arial" w:hAnsi="Arial" w:cs="Arial"/>
          <w:sz w:val="18"/>
          <w:szCs w:val="18"/>
          <w:lang w:val="es-ES_tradnl"/>
        </w:rPr>
        <w:t>personas con educación secundaria, pues un alto porcentaje abandona el sistema al</w:t>
      </w:r>
    </w:p>
    <w:p w14:paraId="781EC086" w14:textId="77777777" w:rsidR="002A69AD" w:rsidRPr="002A69AD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2A69AD">
        <w:rPr>
          <w:rFonts w:ascii="Arial" w:hAnsi="Arial" w:cs="Arial"/>
          <w:sz w:val="18"/>
          <w:szCs w:val="18"/>
          <w:lang w:val="es-ES_tradnl"/>
        </w:rPr>
        <w:t>llegar a la secundaria e incluso lo hace durante la primaria. Al mismo tiempo, un</w:t>
      </w:r>
    </w:p>
    <w:p w14:paraId="4ECCD495" w14:textId="77777777" w:rsidR="002A69AD" w:rsidRPr="002A69AD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2A69AD">
        <w:rPr>
          <w:rFonts w:ascii="Arial" w:hAnsi="Arial" w:cs="Arial"/>
          <w:sz w:val="18"/>
          <w:szCs w:val="18"/>
          <w:lang w:val="es-ES_tradnl"/>
        </w:rPr>
        <w:t>importante aumento de la criminalidad se producía iniciados los 80, cuando se</w:t>
      </w:r>
    </w:p>
    <w:p w14:paraId="2304345E" w14:textId="77777777" w:rsidR="002A69AD" w:rsidRPr="002A69AD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2A69AD">
        <w:rPr>
          <w:rFonts w:ascii="Arial" w:hAnsi="Arial" w:cs="Arial"/>
          <w:sz w:val="18"/>
          <w:szCs w:val="18"/>
          <w:lang w:val="es-ES_tradnl"/>
        </w:rPr>
        <w:t>registraban ocho homicidios por cada 100.000 habitantes, al pasar a 13 por cada</w:t>
      </w:r>
    </w:p>
    <w:p w14:paraId="7359C4A0" w14:textId="77777777" w:rsidR="002A69AD" w:rsidRPr="002A69AD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2A69AD">
        <w:rPr>
          <w:rFonts w:ascii="Arial" w:hAnsi="Arial" w:cs="Arial"/>
          <w:sz w:val="18"/>
          <w:szCs w:val="18"/>
          <w:lang w:val="es-ES_tradnl"/>
        </w:rPr>
        <w:t>100.000, teniendo esta tasa notables excepciones como Chile y Costa Rica.</w:t>
      </w:r>
    </w:p>
    <w:p w14:paraId="55D91D18" w14:textId="77777777" w:rsidR="002A69AD" w:rsidRPr="002A69AD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2A69AD">
        <w:rPr>
          <w:rFonts w:ascii="Arial" w:hAnsi="Arial" w:cs="Arial"/>
          <w:sz w:val="18"/>
          <w:szCs w:val="18"/>
          <w:lang w:val="es-ES_tradnl"/>
        </w:rPr>
        <w:t>También la violencia afectó la calidad de vida en toda la región, presentando diversos</w:t>
      </w:r>
    </w:p>
    <w:p w14:paraId="053DFC03" w14:textId="77777777" w:rsidR="002A69AD" w:rsidRPr="002A69AD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2A69AD">
        <w:rPr>
          <w:rFonts w:ascii="Arial" w:hAnsi="Arial" w:cs="Arial"/>
          <w:sz w:val="18"/>
          <w:szCs w:val="18"/>
          <w:lang w:val="es-ES_tradnl"/>
        </w:rPr>
        <w:t>síntomas de carencia de respeto por la vida y la propiedad. Sin embargo, América Latina,</w:t>
      </w:r>
    </w:p>
    <w:p w14:paraId="35F9ADD9" w14:textId="77777777" w:rsidR="002A69AD" w:rsidRPr="002A69AD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2A69AD">
        <w:rPr>
          <w:rFonts w:ascii="Arial" w:hAnsi="Arial" w:cs="Arial"/>
          <w:sz w:val="18"/>
          <w:szCs w:val="18"/>
          <w:lang w:val="es-ES_tradnl"/>
        </w:rPr>
        <w:t>que arrastraba desde los años 70 posiciones muy desfavorables, ha registrado un</w:t>
      </w:r>
    </w:p>
    <w:p w14:paraId="468F1E7F" w14:textId="77777777" w:rsidR="002A69AD" w:rsidRPr="002A69AD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2A69AD">
        <w:rPr>
          <w:rFonts w:ascii="Arial" w:hAnsi="Arial" w:cs="Arial"/>
          <w:sz w:val="18"/>
          <w:szCs w:val="18"/>
          <w:lang w:val="es-ES_tradnl"/>
        </w:rPr>
        <w:t>notabilísimo avance en materia de libertades civiles y políticas durante la década de los</w:t>
      </w:r>
    </w:p>
    <w:p w14:paraId="7B91BE9B" w14:textId="77777777" w:rsidR="002A69AD" w:rsidRPr="002A69AD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2A69AD">
        <w:rPr>
          <w:rFonts w:ascii="Arial" w:hAnsi="Arial" w:cs="Arial"/>
          <w:sz w:val="18"/>
          <w:szCs w:val="18"/>
          <w:lang w:val="es-ES_tradnl"/>
        </w:rPr>
        <w:t>90, y este avance es más destacable si se adopta una perspectiva de más largo plazo.</w:t>
      </w:r>
    </w:p>
    <w:p w14:paraId="214A43A9" w14:textId="77777777" w:rsidR="002A69AD" w:rsidRPr="002A69AD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2A69AD">
        <w:rPr>
          <w:rFonts w:ascii="Arial" w:hAnsi="Arial" w:cs="Arial"/>
          <w:sz w:val="18"/>
          <w:szCs w:val="18"/>
          <w:lang w:val="es-ES_tradnl"/>
        </w:rPr>
        <w:t>Pero es cierto que existe una gran heterogeneidad en materia de libertades civiles y</w:t>
      </w:r>
    </w:p>
    <w:p w14:paraId="353D9FE0" w14:textId="47CB6891" w:rsidR="000F37EA" w:rsidRDefault="002A69AD" w:rsidP="002A69AD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2A69AD">
        <w:rPr>
          <w:rFonts w:ascii="Arial" w:hAnsi="Arial" w:cs="Arial"/>
          <w:sz w:val="18"/>
          <w:szCs w:val="18"/>
          <w:lang w:val="es-ES_tradnl"/>
        </w:rPr>
        <w:t>políticas, aunque en general se observa un avance por encima del patrón mundial.</w:t>
      </w:r>
    </w:p>
    <w:p w14:paraId="6C91580D" w14:textId="65FBAA4E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A9320E5" w14:textId="40D89DB0" w:rsidR="002A69AD" w:rsidRDefault="002A69A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Adaptado de </w:t>
      </w:r>
      <w:r w:rsidRPr="002A69AD">
        <w:rPr>
          <w:rFonts w:ascii="Arial" w:hAnsi="Arial" w:cs="Arial"/>
          <w:sz w:val="18"/>
          <w:szCs w:val="18"/>
          <w:lang w:val="es-ES_tradnl"/>
        </w:rPr>
        <w:t>http://www.realinstitutoelcano.org/documentos/177/Casilda%20pdf.pdf</w:t>
      </w:r>
    </w:p>
    <w:sectPr w:rsidR="002A69A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F37EA"/>
    <w:rsid w:val="00104E5C"/>
    <w:rsid w:val="00125D25"/>
    <w:rsid w:val="00133B9B"/>
    <w:rsid w:val="00193935"/>
    <w:rsid w:val="001B092E"/>
    <w:rsid w:val="001B3983"/>
    <w:rsid w:val="001B6B4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A69AD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35F29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42DB7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8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846</Words>
  <Characters>4656</Characters>
  <Application>Microsoft Macintosh Word</Application>
  <DocSecurity>0</DocSecurity>
  <Lines>38</Lines>
  <Paragraphs>10</Paragraphs>
  <ScaleCrop>false</ScaleCrop>
  <Company/>
  <LinksUpToDate>false</LinksUpToDate>
  <CharactersWithSpaces>5492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Jose Guillermo Ortiz</cp:lastModifiedBy>
  <cp:revision>2</cp:revision>
  <dcterms:created xsi:type="dcterms:W3CDTF">2015-04-20T01:27:00Z</dcterms:created>
  <dcterms:modified xsi:type="dcterms:W3CDTF">2015-04-20T01:27:00Z</dcterms:modified>
</cp:coreProperties>
</file>