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BA7A80" w:rsidR="00E61A4B" w:rsidRPr="006D02A8" w:rsidRDefault="00DD7F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F04594" w:rsidR="00052CEE" w:rsidRPr="000719EE" w:rsidRDefault="00FF16D5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Comprender </w:t>
      </w:r>
      <w:r w:rsidR="00DD7F69">
        <w:rPr>
          <w:rFonts w:ascii="Arial" w:hAnsi="Arial" w:cs="Arial"/>
          <w:sz w:val="18"/>
          <w:szCs w:val="18"/>
          <w:lang w:val="es-ES_tradnl"/>
        </w:rPr>
        <w:t>el Buen Vivir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C690B0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completar el texto sobre el buen vivir, para afianzar conocimientos.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C4CD1F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Buen Vivir, América Latina, Desarrollo,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BFDD915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7DC4A8" w:rsidR="005F4C68" w:rsidRPr="005F4C68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F16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7EE4C8E" w:rsidR="002E4EE6" w:rsidRPr="00AC7496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2185C">
        <w:tc>
          <w:tcPr>
            <w:tcW w:w="2126" w:type="dxa"/>
          </w:tcPr>
          <w:p w14:paraId="2111D07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2185C">
        <w:tc>
          <w:tcPr>
            <w:tcW w:w="2126" w:type="dxa"/>
          </w:tcPr>
          <w:p w14:paraId="1F4979C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46E0EFE0" w:rsidR="009833A6" w:rsidRPr="005F4C68" w:rsidRDefault="00FF16D5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2185C">
        <w:tc>
          <w:tcPr>
            <w:tcW w:w="2126" w:type="dxa"/>
          </w:tcPr>
          <w:p w14:paraId="596FD3E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3E5F5225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A2072A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2D0F60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entender el Buen Vivir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FF989E2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2B82B6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 las palabras correspondientes que se encuentran en la parte de abajo.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BB6FCE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C4F5D30" w:rsidR="000719EE" w:rsidRPr="000719EE" w:rsidRDefault="00DD7F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8802AF" w14:textId="03FB4446" w:rsidR="0072185C" w:rsidRDefault="0072185C" w:rsidP="0072185C">
      <w:pPr>
        <w:pStyle w:val="CuerpoA"/>
        <w:widowControl w:val="0"/>
        <w:spacing w:after="0"/>
      </w:pPr>
      <w:r>
        <w:rPr>
          <w:rFonts w:ascii="Times New Roman"/>
        </w:rPr>
        <w:t xml:space="preserve">El </w:t>
      </w:r>
      <w:r w:rsidR="0077237B">
        <w:rPr>
          <w:rFonts w:ascii="Arial" w:hAnsi="Arial"/>
          <w:sz w:val="16"/>
          <w:szCs w:val="16"/>
        </w:rPr>
        <w:t xml:space="preserve">[*] </w:t>
      </w:r>
      <w:r>
        <w:rPr>
          <w:rFonts w:ascii="Times New Roman"/>
        </w:rPr>
        <w:t>es un concepto plural que tiene al menos las siguientes caracter</w:t>
      </w:r>
      <w:r>
        <w:rPr>
          <w:rFonts w:hAnsi="Times New Roman"/>
        </w:rPr>
        <w:t>í</w:t>
      </w:r>
      <w:r>
        <w:rPr>
          <w:rFonts w:ascii="Times New Roman"/>
        </w:rPr>
        <w:t>sticas:</w:t>
      </w:r>
    </w:p>
    <w:p w14:paraId="53DBDE1F" w14:textId="78E093A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commentRangeStart w:id="0"/>
      <w:r>
        <w:rPr>
          <w:rFonts w:ascii="Times New Roman"/>
        </w:rPr>
        <w:t xml:space="preserve">Representa una alternativa al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>.</w:t>
      </w:r>
    </w:p>
    <w:p w14:paraId="34E53057" w14:textId="70C9E7FB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Implica un cuestionamiento profundo a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y a la fe en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material. </w:t>
      </w:r>
    </w:p>
    <w:p w14:paraId="577C54B8" w14:textId="53D91B0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Prioriza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las personas, m</w:t>
      </w:r>
      <w:r>
        <w:rPr>
          <w:rFonts w:hAnsi="Times New Roman"/>
        </w:rPr>
        <w:t>á</w:t>
      </w:r>
      <w:r>
        <w:rPr>
          <w:rFonts w:ascii="Times New Roman"/>
        </w:rPr>
        <w:t>s all</w:t>
      </w:r>
      <w:r>
        <w:rPr>
          <w:rFonts w:hAnsi="Times New Roman"/>
        </w:rPr>
        <w:t>á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de su capacidad de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. Incluye aspectos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>, afectivos y espirituales</w:t>
      </w:r>
      <w:commentRangeEnd w:id="0"/>
      <w:r w:rsidR="00FF16D5">
        <w:rPr>
          <w:rStyle w:val="Refdecomentario"/>
          <w:rFonts w:asciiTheme="minorHAnsi" w:eastAsiaTheme="minorEastAsia" w:hAnsiTheme="minorHAnsi" w:cstheme="minorBidi"/>
          <w:color w:val="auto"/>
          <w:bdr w:val="none" w:sz="0" w:space="0" w:color="auto"/>
          <w:lang w:val="en-US" w:eastAsia="en-US"/>
        </w:rPr>
        <w:commentReference w:id="0"/>
      </w:r>
      <w:r>
        <w:rPr>
          <w:rFonts w:ascii="Times New Roman"/>
        </w:rPr>
        <w:t xml:space="preserve">. </w:t>
      </w:r>
    </w:p>
    <w:p w14:paraId="57CAEBE3" w14:textId="032DB404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No se concibe vivir mejor a costa de otras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, del sufrimiento o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otros. </w:t>
      </w:r>
    </w:p>
    <w:p w14:paraId="45EEDC04" w14:textId="161204D4" w:rsidR="0072185C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Retoma la idea de </w:t>
      </w:r>
      <w:r>
        <w:rPr>
          <w:rFonts w:hAnsi="Times New Roman"/>
        </w:rPr>
        <w:t>“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como eje de las relaciones entre las personas y con la naturaleza. Esta idea esta arraigada en la cultura andina desde los Incas.</w:t>
      </w:r>
    </w:p>
    <w:p w14:paraId="4C38A4F1" w14:textId="294968D1" w:rsidR="006D02A8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 w:rsidRPr="0072185C">
        <w:rPr>
          <w:rFonts w:ascii="Times New Roman"/>
        </w:rPr>
        <w:t xml:space="preserve">Promulga la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del pensamiento, de los saberes, as</w:t>
      </w:r>
      <w:r w:rsidRPr="0072185C">
        <w:rPr>
          <w:rFonts w:hAnsi="Times New Roman"/>
        </w:rPr>
        <w:t>í</w:t>
      </w:r>
      <w:r w:rsidRPr="0072185C">
        <w:rPr>
          <w:rFonts w:hAnsi="Times New Roman"/>
        </w:rPr>
        <w:t xml:space="preserve"> </w:t>
      </w:r>
      <w:r w:rsidRPr="0072185C">
        <w:rPr>
          <w:rFonts w:ascii="Times New Roman"/>
        </w:rPr>
        <w:t>como la b</w:t>
      </w:r>
      <w:r w:rsidRPr="0072185C">
        <w:rPr>
          <w:rFonts w:hAnsi="Times New Roman"/>
        </w:rPr>
        <w:t>ú</w:t>
      </w:r>
      <w:r w:rsidRPr="0072185C">
        <w:rPr>
          <w:rFonts w:ascii="Times New Roman"/>
        </w:rPr>
        <w:t xml:space="preserve">squeda de otra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para reconocer y asignar valores.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976ECB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Buen Vivir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A8D893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F61F2F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Modernidad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BB2E37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progreso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CD57CA0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bienestar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51AC416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consumo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AEEEB4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culturales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B5FC277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F6BC1BE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Explotación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4C4FEAEB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reciprocidad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0C99BF63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Descolonización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40EFF8C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Ética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2185C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126F927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indigena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F311C5E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concepto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A1A1BC2" w:rsidR="0072270A" w:rsidRPr="0072270A" w:rsidRDefault="0077237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6T15:50:00Z" w:initials="FB">
    <w:p w14:paraId="32BE07FA" w14:textId="4B7074B1" w:rsidR="00FF16D5" w:rsidRPr="00FF16D5" w:rsidRDefault="00FF16D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FF16D5">
        <w:rPr>
          <w:lang w:val="es-CO"/>
        </w:rPr>
        <w:t>Reelaborar texto como un párrafo que no quede en el mismo orden que el rec</w:t>
      </w:r>
      <w:r>
        <w:rPr>
          <w:lang w:val="es-CO"/>
        </w:rPr>
        <w:t>uadro del texto del manuscrito.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E07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6E34"/>
    <w:multiLevelType w:val="hybridMultilevel"/>
    <w:tmpl w:val="FE2EC1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185C"/>
    <w:rsid w:val="0072270A"/>
    <w:rsid w:val="007260CF"/>
    <w:rsid w:val="00742D83"/>
    <w:rsid w:val="0074775C"/>
    <w:rsid w:val="0077237B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D7F69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A193DEC-79AD-4F56-8ADA-F209217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uerpoA">
    <w:name w:val="Cuerpo A"/>
    <w:rsid w:val="0072185C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F1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6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6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2015-04-21T15:03:00Z</dcterms:created>
  <dcterms:modified xsi:type="dcterms:W3CDTF">2015-05-06T20:50:00Z</dcterms:modified>
</cp:coreProperties>
</file>