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Estándares Básicos de Competencias</w:t>
      </w:r>
      <w:r w:rsidR="006C3CEC" w:rsidRPr="002A3EC9">
        <w:rPr>
          <w:rFonts w:ascii="Arial" w:hAnsi="Arial" w:cs="Arial"/>
          <w:b/>
          <w:sz w:val="24"/>
          <w:szCs w:val="24"/>
        </w:rPr>
        <w:t xml:space="preserve"> </w:t>
      </w:r>
    </w:p>
    <w:p w:rsidR="00FD7548" w:rsidRPr="002A3EC9" w:rsidRDefault="00E2762C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>Estándar:</w:t>
      </w:r>
      <w:r w:rsidR="00FD7548" w:rsidRPr="002A3EC9">
        <w:rPr>
          <w:rFonts w:ascii="Arial" w:hAnsi="Arial" w:cs="Arial"/>
          <w:b/>
          <w:sz w:val="24"/>
          <w:szCs w:val="24"/>
        </w:rPr>
        <w:t xml:space="preserve"> Literatura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Pr="002A3EC9">
        <w:rPr>
          <w:rFonts w:ascii="Arial" w:hAnsi="Arial" w:cs="Arial"/>
          <w:sz w:val="24"/>
          <w:szCs w:val="24"/>
        </w:rPr>
        <w:t>Comprendo elementos constitutivos de obras literarias, tales como tiempo, espacio, función de los personajes, lenguaje, atmósferas, diálogos, escenas, entre otros.</w:t>
      </w:r>
    </w:p>
    <w:p w:rsidR="003E78E0" w:rsidRPr="002A3EC9" w:rsidRDefault="003E78E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:rsidR="009B1D33" w:rsidRPr="002A3EC9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Conozco y utilizo algunas estrategias argumentativas que posibilitan la construcción de textos orales en situaciones comunicativas auténticas.</w:t>
      </w:r>
      <w:r w:rsidRPr="002A3EC9">
        <w:rPr>
          <w:rFonts w:ascii="Arial" w:hAnsi="Arial" w:cs="Arial"/>
          <w:sz w:val="24"/>
          <w:szCs w:val="24"/>
        </w:rPr>
        <w:t xml:space="preserve"> Para lo cual: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Pr="002A3EC9">
        <w:rPr>
          <w:rFonts w:ascii="Arial" w:hAnsi="Arial" w:cs="Arial"/>
          <w:sz w:val="24"/>
          <w:szCs w:val="24"/>
        </w:rPr>
        <w:t xml:space="preserve">Elaboro un plan textual, jerarquizando la información que he obtenido de fuentes diversas.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Caracterizo estrategias argumentativas de tipo descriptivo.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 Utilizo estrategias descriptivas par</w:t>
      </w:r>
      <w:r w:rsidRPr="002A3EC9">
        <w:rPr>
          <w:rFonts w:ascii="Arial" w:hAnsi="Arial" w:cs="Arial"/>
          <w:sz w:val="24"/>
          <w:szCs w:val="24"/>
        </w:rPr>
        <w:t>a producir un texto oral con fi</w:t>
      </w:r>
      <w:r w:rsidRPr="002A3EC9">
        <w:rPr>
          <w:rFonts w:ascii="Arial" w:hAnsi="Arial" w:cs="Arial"/>
          <w:sz w:val="24"/>
          <w:szCs w:val="24"/>
        </w:rPr>
        <w:t>nes argumentativos.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Medios de comunicación y otros sistemas simbólicos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Caracterizo los medios de comunicación masiva y selecciono la info</w:t>
      </w:r>
      <w:r w:rsidRPr="002A3EC9">
        <w:rPr>
          <w:rFonts w:ascii="Arial" w:hAnsi="Arial" w:cs="Arial"/>
          <w:sz w:val="24"/>
          <w:szCs w:val="24"/>
        </w:rPr>
        <w:t>rmación que emiten para clasifi</w:t>
      </w:r>
      <w:r w:rsidRPr="002A3EC9">
        <w:rPr>
          <w:rFonts w:ascii="Arial" w:hAnsi="Arial" w:cs="Arial"/>
          <w:sz w:val="24"/>
          <w:szCs w:val="24"/>
        </w:rPr>
        <w:t>carla y almacenarla.</w:t>
      </w:r>
      <w:r w:rsidR="00640DD0" w:rsidRPr="002A3EC9">
        <w:rPr>
          <w:rFonts w:ascii="Arial" w:hAnsi="Arial" w:cs="Arial"/>
          <w:sz w:val="24"/>
          <w:szCs w:val="24"/>
        </w:rPr>
        <w:t xml:space="preserve"> Para lo cual: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Pr="002A3EC9">
        <w:rPr>
          <w:rFonts w:ascii="Arial" w:hAnsi="Arial" w:cs="Arial"/>
          <w:sz w:val="24"/>
          <w:szCs w:val="24"/>
        </w:rPr>
        <w:t>Reconozco las características de los principales medios de comunicación masiva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Selecciono y clasifi</w:t>
      </w:r>
      <w:r w:rsidRPr="002A3EC9">
        <w:rPr>
          <w:rFonts w:ascii="Arial" w:hAnsi="Arial" w:cs="Arial"/>
          <w:sz w:val="24"/>
          <w:szCs w:val="24"/>
        </w:rPr>
        <w:t>co la información emitida por los medios de comunicación masiva.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Estándar: Ética de la comunicación 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Reconozco, en situaciones comunicativas auténticas, la diversidad y el encuentro </w:t>
      </w:r>
      <w:r w:rsidRPr="002A3EC9">
        <w:rPr>
          <w:rFonts w:ascii="Arial" w:hAnsi="Arial" w:cs="Arial"/>
          <w:sz w:val="24"/>
          <w:szCs w:val="24"/>
        </w:rPr>
        <w:t>de culturas, con el fi n de afi</w:t>
      </w:r>
      <w:r w:rsidRPr="002A3EC9">
        <w:rPr>
          <w:rFonts w:ascii="Arial" w:hAnsi="Arial" w:cs="Arial"/>
          <w:sz w:val="24"/>
          <w:szCs w:val="24"/>
        </w:rPr>
        <w:t>anzar mis actitudes de respeto y tolerancia</w:t>
      </w:r>
      <w:r w:rsidRPr="002A3EC9">
        <w:rPr>
          <w:rFonts w:ascii="Arial" w:hAnsi="Arial" w:cs="Arial"/>
          <w:sz w:val="24"/>
          <w:szCs w:val="24"/>
        </w:rPr>
        <w:t xml:space="preserve">. Para lo cual: </w:t>
      </w:r>
    </w:p>
    <w:p w:rsidR="00640DD0" w:rsidRPr="002A3EC9" w:rsidRDefault="00640DD0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Pr="002A3EC9">
        <w:rPr>
          <w:rFonts w:ascii="Arial" w:hAnsi="Arial" w:cs="Arial"/>
          <w:sz w:val="24"/>
          <w:szCs w:val="24"/>
        </w:rPr>
        <w:t>Caracterizo el contexto cultural del otro y lo comparo con el mío</w:t>
      </w:r>
      <w:r w:rsidRPr="002A3EC9">
        <w:rPr>
          <w:rFonts w:ascii="Arial" w:hAnsi="Arial" w:cs="Arial"/>
          <w:sz w:val="24"/>
          <w:szCs w:val="24"/>
        </w:rPr>
        <w:t>.</w:t>
      </w:r>
    </w:p>
    <w:p w:rsidR="00D3120D" w:rsidRPr="002A3EC9" w:rsidRDefault="00D3120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lastRenderedPageBreak/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="00640DD0" w:rsidRPr="002A3EC9">
        <w:rPr>
          <w:rFonts w:ascii="Arial" w:hAnsi="Arial" w:cs="Arial"/>
          <w:sz w:val="24"/>
          <w:szCs w:val="24"/>
        </w:rPr>
        <w:t>Identifi</w:t>
      </w:r>
      <w:r w:rsidR="00640DD0" w:rsidRPr="002A3EC9">
        <w:rPr>
          <w:rFonts w:ascii="Arial" w:hAnsi="Arial" w:cs="Arial"/>
          <w:sz w:val="24"/>
          <w:szCs w:val="24"/>
        </w:rPr>
        <w:t>co en situaciones comunicativas auténticas algunas variantes lingüísticas de mi entorno, g</w:t>
      </w:r>
      <w:r w:rsidR="00640DD0" w:rsidRPr="002A3EC9">
        <w:rPr>
          <w:rFonts w:ascii="Arial" w:hAnsi="Arial" w:cs="Arial"/>
          <w:sz w:val="24"/>
          <w:szCs w:val="24"/>
        </w:rPr>
        <w:t>eneradas por ubicación geográfi</w:t>
      </w:r>
      <w:r w:rsidR="00640DD0" w:rsidRPr="002A3EC9">
        <w:rPr>
          <w:rFonts w:ascii="Arial" w:hAnsi="Arial" w:cs="Arial"/>
          <w:sz w:val="24"/>
          <w:szCs w:val="24"/>
        </w:rPr>
        <w:t>ca, diferencia social</w:t>
      </w:r>
      <w:r w:rsidR="00640DD0" w:rsidRPr="002A3EC9">
        <w:rPr>
          <w:rFonts w:ascii="Arial" w:hAnsi="Arial" w:cs="Arial"/>
          <w:sz w:val="24"/>
          <w:szCs w:val="24"/>
        </w:rPr>
        <w:t xml:space="preserve"> o generacional, profesión, ofi</w:t>
      </w:r>
      <w:r w:rsidR="00640DD0" w:rsidRPr="002A3EC9">
        <w:rPr>
          <w:rFonts w:ascii="Arial" w:hAnsi="Arial" w:cs="Arial"/>
          <w:sz w:val="24"/>
          <w:szCs w:val="24"/>
        </w:rPr>
        <w:t>cio, entre otras.</w:t>
      </w:r>
    </w:p>
    <w:p w:rsidR="002C52E9" w:rsidRPr="002A3EC9" w:rsidRDefault="002C52E9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2A3EC9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t xml:space="preserve">Competencias </w:t>
      </w:r>
    </w:p>
    <w:p w:rsidR="00640DD0" w:rsidRPr="002A3EC9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40DD0" w:rsidRPr="002A3EC9">
        <w:rPr>
          <w:rFonts w:ascii="Arial" w:hAnsi="Arial" w:cs="Arial"/>
          <w:sz w:val="24"/>
          <w:szCs w:val="24"/>
        </w:rPr>
        <w:t xml:space="preserve">Distinguir las características de los géneros literarios.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835EBD" w:rsidRPr="002A3EC9">
        <w:rPr>
          <w:rFonts w:ascii="Arial" w:hAnsi="Arial" w:cs="Arial"/>
          <w:sz w:val="24"/>
          <w:szCs w:val="24"/>
        </w:rPr>
        <w:t xml:space="preserve"> </w:t>
      </w:r>
      <w:r w:rsidR="00640DD0" w:rsidRPr="002A3EC9">
        <w:rPr>
          <w:rFonts w:ascii="Arial" w:hAnsi="Arial" w:cs="Arial"/>
          <w:sz w:val="24"/>
          <w:szCs w:val="24"/>
        </w:rPr>
        <w:t xml:space="preserve">Interpretar obras y fragmentos de los diferentes géneros literarios. </w:t>
      </w:r>
    </w:p>
    <w:p w:rsidR="00CC5799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40DD0" w:rsidRPr="002A3EC9">
        <w:rPr>
          <w:rFonts w:ascii="Arial" w:hAnsi="Arial" w:cs="Arial"/>
          <w:sz w:val="24"/>
          <w:szCs w:val="24"/>
        </w:rPr>
        <w:t>Narrar oralmente</w:t>
      </w:r>
      <w:r w:rsidR="00B10900" w:rsidRPr="002A3EC9">
        <w:rPr>
          <w:rFonts w:ascii="Arial" w:hAnsi="Arial" w:cs="Arial"/>
          <w:sz w:val="24"/>
          <w:szCs w:val="24"/>
        </w:rPr>
        <w:t xml:space="preserve"> los relatos que lee</w:t>
      </w:r>
      <w:r w:rsidR="00640DD0" w:rsidRPr="002A3EC9">
        <w:rPr>
          <w:rFonts w:ascii="Arial" w:hAnsi="Arial" w:cs="Arial"/>
          <w:sz w:val="24"/>
          <w:szCs w:val="24"/>
        </w:rPr>
        <w:t xml:space="preserve">. </w:t>
      </w:r>
    </w:p>
    <w:p w:rsidR="00093AAF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40DD0" w:rsidRPr="002A3EC9">
        <w:rPr>
          <w:rFonts w:ascii="Arial" w:hAnsi="Arial" w:cs="Arial"/>
          <w:sz w:val="24"/>
          <w:szCs w:val="24"/>
        </w:rPr>
        <w:t xml:space="preserve">Declamar versos atendiendo a la musicalidad y el ritmo. </w:t>
      </w:r>
    </w:p>
    <w:p w:rsidR="00A92ECE" w:rsidRPr="002A3EC9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CC5799" w:rsidRPr="002A3EC9">
        <w:rPr>
          <w:rFonts w:ascii="Arial" w:hAnsi="Arial" w:cs="Arial"/>
          <w:sz w:val="24"/>
          <w:szCs w:val="24"/>
        </w:rPr>
        <w:t xml:space="preserve"> </w:t>
      </w:r>
      <w:r w:rsidR="00640DD0" w:rsidRPr="002A3EC9">
        <w:rPr>
          <w:rFonts w:ascii="Arial" w:hAnsi="Arial" w:cs="Arial"/>
          <w:sz w:val="24"/>
          <w:szCs w:val="24"/>
        </w:rPr>
        <w:t xml:space="preserve">Describir personajes y espacios literarios.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40DD0" w:rsidRPr="002A3EC9">
        <w:rPr>
          <w:rFonts w:ascii="Arial" w:hAnsi="Arial" w:cs="Arial"/>
          <w:sz w:val="24"/>
          <w:szCs w:val="24"/>
        </w:rPr>
        <w:t xml:space="preserve">Entender qué es el sentido propio y el sentido figurado de los términos y las expresiones. </w:t>
      </w:r>
    </w:p>
    <w:p w:rsidR="0090025E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640DD0" w:rsidRPr="002A3EC9">
        <w:rPr>
          <w:rFonts w:ascii="Arial" w:hAnsi="Arial" w:cs="Arial"/>
          <w:sz w:val="24"/>
          <w:szCs w:val="24"/>
        </w:rPr>
        <w:t xml:space="preserve">Interpretar en diversos contextos las expresiones que se utilizan </w:t>
      </w:r>
      <w:r w:rsidR="00B10900" w:rsidRPr="002A3EC9">
        <w:rPr>
          <w:rFonts w:ascii="Arial" w:hAnsi="Arial" w:cs="Arial"/>
          <w:sz w:val="24"/>
          <w:szCs w:val="24"/>
        </w:rPr>
        <w:t>con un</w:t>
      </w:r>
      <w:r w:rsidR="00640DD0" w:rsidRPr="002A3EC9">
        <w:rPr>
          <w:rFonts w:ascii="Arial" w:hAnsi="Arial" w:cs="Arial"/>
          <w:sz w:val="24"/>
          <w:szCs w:val="24"/>
        </w:rPr>
        <w:t xml:space="preserve"> sentido figurado.</w:t>
      </w:r>
    </w:p>
    <w:p w:rsidR="00640DD0" w:rsidRPr="002A3EC9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640DD0" w:rsidRPr="002A3EC9">
        <w:rPr>
          <w:rFonts w:ascii="Arial" w:hAnsi="Arial" w:cs="Arial"/>
          <w:sz w:val="24"/>
          <w:szCs w:val="24"/>
        </w:rPr>
        <w:t xml:space="preserve"> Determinar cuándo y por qué es pertinente emplear expresiones con sentido figurado. </w:t>
      </w:r>
      <w:r w:rsidRPr="002A3EC9">
        <w:rPr>
          <w:rFonts w:ascii="Arial" w:hAnsi="Arial" w:cs="Arial"/>
          <w:sz w:val="24"/>
          <w:szCs w:val="24"/>
        </w:rPr>
        <w:t xml:space="preserve"> </w:t>
      </w:r>
    </w:p>
    <w:p w:rsidR="00B10900" w:rsidRPr="002A3EC9" w:rsidRDefault="007F1D14" w:rsidP="00B10900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>Utilizar</w:t>
      </w:r>
      <w:r w:rsidR="00B10900" w:rsidRPr="002A3EC9">
        <w:rPr>
          <w:rFonts w:ascii="Arial" w:hAnsi="Arial" w:cs="Arial"/>
          <w:sz w:val="24"/>
          <w:szCs w:val="24"/>
        </w:rPr>
        <w:t xml:space="preserve"> correctamente expresiones con sentido figurado. </w:t>
      </w:r>
    </w:p>
    <w:p w:rsidR="007F1D14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Reconocer la intención comunicativa de un noticiero. </w:t>
      </w:r>
    </w:p>
    <w:p w:rsidR="00B10900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Valorar el papel de los noticieros en la sociedad.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 xml:space="preserve">Deducir la estructura y las secciones de un noticiero. </w:t>
      </w:r>
    </w:p>
    <w:p w:rsidR="00CA51D1" w:rsidRPr="002A3EC9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="00B10900" w:rsidRPr="002A3EC9">
        <w:rPr>
          <w:rFonts w:ascii="Arial" w:hAnsi="Arial" w:cs="Arial"/>
          <w:sz w:val="24"/>
          <w:szCs w:val="24"/>
        </w:rPr>
        <w:t xml:space="preserve"> Producir oralmente diferentes clases de noticias. </w:t>
      </w:r>
    </w:p>
    <w:p w:rsidR="007F1D14" w:rsidRPr="002A3EC9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 xml:space="preserve">Participar en la organización de un noticiero. </w:t>
      </w:r>
    </w:p>
    <w:p w:rsidR="00CA51D1" w:rsidRPr="002A3EC9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>Identificar los géneros informativos de los medios de comunicación.</w:t>
      </w:r>
    </w:p>
    <w:p w:rsidR="00093AAF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 xml:space="preserve">Analizar el papel de los géneros informativos en la sociedad. </w:t>
      </w:r>
    </w:p>
    <w:p w:rsidR="00090AFE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 xml:space="preserve">Establecer diferencias en cuanto a intención comunicativa y forma (estructura y lenguaje) entre géneros informativos como: la noticia, el reportaje y la entrevista. </w:t>
      </w:r>
    </w:p>
    <w:p w:rsidR="00B10900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B10900" w:rsidRPr="002A3EC9">
        <w:rPr>
          <w:rFonts w:ascii="Arial" w:hAnsi="Arial" w:cs="Arial"/>
          <w:sz w:val="24"/>
          <w:szCs w:val="24"/>
        </w:rPr>
        <w:t>Organizar en cuadros y esquemas la información que circula en los medios de comunicación, particularmente en los géneros informativos.</w:t>
      </w:r>
    </w:p>
    <w:p w:rsidR="00B10900" w:rsidRPr="002A3EC9" w:rsidRDefault="00B10900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Opinar sobre la información que circula en los géneros informativos. </w:t>
      </w:r>
    </w:p>
    <w:p w:rsidR="00090AFE" w:rsidRPr="002A3EC9" w:rsidRDefault="00090AF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• </w:t>
      </w:r>
      <w:r w:rsidR="00D16DB9" w:rsidRPr="002A3EC9">
        <w:rPr>
          <w:rFonts w:ascii="Arial" w:hAnsi="Arial" w:cs="Arial"/>
          <w:sz w:val="24"/>
          <w:szCs w:val="24"/>
        </w:rPr>
        <w:t xml:space="preserve">Definir qué es lengua, lenguaje y habla. </w:t>
      </w:r>
    </w:p>
    <w:p w:rsidR="00D16DB9" w:rsidRPr="002A3EC9" w:rsidRDefault="00D16DB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Establecer diferencias entre la comunicación oral y escrita. </w:t>
      </w:r>
    </w:p>
    <w:p w:rsidR="00D16DB9" w:rsidRPr="002A3EC9" w:rsidRDefault="00D16DB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>•</w:t>
      </w:r>
      <w:r w:rsidRPr="002A3EC9">
        <w:rPr>
          <w:rFonts w:ascii="Arial" w:hAnsi="Arial" w:cs="Arial"/>
          <w:sz w:val="24"/>
          <w:szCs w:val="24"/>
        </w:rPr>
        <w:t xml:space="preserve"> </w:t>
      </w:r>
      <w:r w:rsidR="002C52E9" w:rsidRPr="002A3EC9">
        <w:rPr>
          <w:rFonts w:ascii="Arial" w:hAnsi="Arial" w:cs="Arial"/>
          <w:sz w:val="24"/>
          <w:szCs w:val="24"/>
        </w:rPr>
        <w:t xml:space="preserve">Valorar la lengua y promover su uso adecuado en diferentes contextos. </w:t>
      </w:r>
    </w:p>
    <w:p w:rsidR="00A92ECE" w:rsidRPr="002A3EC9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3EC9">
        <w:rPr>
          <w:rFonts w:ascii="Arial" w:hAnsi="Arial" w:cs="Arial"/>
          <w:b/>
          <w:sz w:val="24"/>
          <w:szCs w:val="24"/>
        </w:rPr>
        <w:lastRenderedPageBreak/>
        <w:t xml:space="preserve">Estrategia didáctica </w:t>
      </w:r>
    </w:p>
    <w:p w:rsidR="002A3EC9" w:rsidRPr="002A3EC9" w:rsidRDefault="002A3EC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2A3EC9">
        <w:rPr>
          <w:rFonts w:ascii="Arial" w:hAnsi="Arial" w:cs="Arial"/>
          <w:sz w:val="24"/>
          <w:szCs w:val="24"/>
        </w:rPr>
        <w:t xml:space="preserve">Los temas que abordará son: </w:t>
      </w:r>
      <w:r w:rsidRPr="002A3EC9">
        <w:rPr>
          <w:rFonts w:ascii="Arial" w:hAnsi="Arial" w:cs="Arial"/>
          <w:i/>
          <w:sz w:val="24"/>
          <w:szCs w:val="24"/>
        </w:rPr>
        <w:t>Los géneros literarios, El sentido propio y el sentido figurado, El noticiero, Los géneros informativos en los medios de comunicación</w:t>
      </w:r>
      <w:r w:rsidRPr="002A3EC9">
        <w:rPr>
          <w:rFonts w:ascii="Arial" w:hAnsi="Arial" w:cs="Arial"/>
          <w:sz w:val="24"/>
          <w:szCs w:val="24"/>
        </w:rPr>
        <w:t xml:space="preserve"> y </w:t>
      </w:r>
      <w:r w:rsidRPr="002A3EC9">
        <w:rPr>
          <w:rFonts w:ascii="Arial" w:hAnsi="Arial" w:cs="Arial"/>
          <w:i/>
          <w:sz w:val="24"/>
          <w:szCs w:val="24"/>
        </w:rPr>
        <w:t>La comunicación verbal</w:t>
      </w:r>
      <w:r w:rsidRPr="002A3EC9">
        <w:rPr>
          <w:rFonts w:ascii="Arial" w:hAnsi="Arial" w:cs="Arial"/>
          <w:sz w:val="24"/>
          <w:szCs w:val="24"/>
        </w:rPr>
        <w:t xml:space="preserve">. </w:t>
      </w:r>
    </w:p>
    <w:p w:rsidR="00BA0D26" w:rsidRDefault="00BA0D2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BA0D26">
        <w:rPr>
          <w:rFonts w:ascii="Arial" w:hAnsi="Arial" w:cs="Arial"/>
          <w:sz w:val="24"/>
          <w:szCs w:val="24"/>
        </w:rPr>
        <w:t xml:space="preserve">Con las </w:t>
      </w:r>
      <w:r w:rsidR="00C8550A">
        <w:rPr>
          <w:rFonts w:ascii="Arial" w:hAnsi="Arial" w:cs="Arial"/>
          <w:sz w:val="24"/>
          <w:szCs w:val="24"/>
        </w:rPr>
        <w:t xml:space="preserve">temáticas </w:t>
      </w:r>
      <w:r w:rsidR="00C8550A" w:rsidRPr="00C8550A">
        <w:rPr>
          <w:rFonts w:ascii="Arial" w:hAnsi="Arial" w:cs="Arial"/>
          <w:i/>
          <w:sz w:val="24"/>
          <w:szCs w:val="24"/>
        </w:rPr>
        <w:t>El noticiero y Los géneros informativos en los medios de comunicación</w:t>
      </w:r>
      <w:r w:rsidR="00C8550A">
        <w:rPr>
          <w:rFonts w:ascii="Arial" w:hAnsi="Arial" w:cs="Arial"/>
          <w:sz w:val="24"/>
          <w:szCs w:val="24"/>
        </w:rPr>
        <w:t xml:space="preserve">, introduzca a sus estudiantes en la reflexión acerca de los medios de comunicación y su importancia en la sociedad. </w:t>
      </w:r>
      <w:r w:rsidR="00102E84">
        <w:rPr>
          <w:rFonts w:ascii="Arial" w:hAnsi="Arial" w:cs="Arial"/>
          <w:sz w:val="24"/>
          <w:szCs w:val="24"/>
        </w:rPr>
        <w:t>Converse con ellos acerca de los medios de comunicación que emplean y los propósitos con los que acceden a estos. Invítelos a comentar cómo creen que los medios de comunicación influyen en sus vidas. Puede preguntarles cuántas horas a la semana ven televisión o escuchan radio o si leen algunas publicaciones periódicas y</w:t>
      </w:r>
      <w:r w:rsidR="0045202E">
        <w:rPr>
          <w:rFonts w:ascii="Arial" w:hAnsi="Arial" w:cs="Arial"/>
          <w:sz w:val="24"/>
          <w:szCs w:val="24"/>
        </w:rPr>
        <w:t>, después,</w:t>
      </w:r>
      <w:r w:rsidR="00102E84">
        <w:rPr>
          <w:rFonts w:ascii="Arial" w:hAnsi="Arial" w:cs="Arial"/>
          <w:sz w:val="24"/>
          <w:szCs w:val="24"/>
        </w:rPr>
        <w:t xml:space="preserve"> discutir en torno a tesis como estas. Recuerde referirse a ejemplos concretos de programas de televisión y de radio, revistas y periódicos. </w:t>
      </w:r>
    </w:p>
    <w:p w:rsidR="00102E84" w:rsidRDefault="00102E84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Los medios de comunicación pueden promover conductas relacionadas con la intolerancia y la agresividad. </w:t>
      </w:r>
    </w:p>
    <w:p w:rsidR="00102E84" w:rsidRDefault="00102E84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Diferentes producciones televisivas sensibilizan a las personas frente a las situaciones desafortunadas de otros. </w:t>
      </w:r>
    </w:p>
    <w:p w:rsidR="00102E84" w:rsidRDefault="00102E84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En nuestro país, no existen publicaciones periódicas especializadas para niños. </w:t>
      </w:r>
    </w:p>
    <w:p w:rsidR="00102E84" w:rsidRDefault="00102E84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Los medios de educación contribuyen a la educación de los niños. </w:t>
      </w:r>
    </w:p>
    <w:p w:rsidR="00102E84" w:rsidRDefault="00102E84" w:rsidP="00AD0D72">
      <w:pPr>
        <w:spacing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2E84">
        <w:rPr>
          <w:rFonts w:ascii="Arial" w:eastAsia="Times New Roman" w:hAnsi="Arial" w:cs="Arial"/>
          <w:sz w:val="24"/>
          <w:szCs w:val="24"/>
          <w:lang w:eastAsia="es-CO"/>
        </w:rPr>
        <w:t xml:space="preserve">Además, puede proponerles </w:t>
      </w:r>
      <w:r>
        <w:rPr>
          <w:rFonts w:ascii="Arial" w:eastAsia="Times New Roman" w:hAnsi="Arial" w:cs="Arial"/>
          <w:sz w:val="24"/>
          <w:szCs w:val="24"/>
          <w:lang w:eastAsia="es-CO"/>
        </w:rPr>
        <w:t>que durante dos semanas recopilen noticias sobre niños. Analice con ellos algunas de esas noticias. Céntrese en determinar qué revelan sobre la situación de la infancia en el país y en el mundo. Si se trata de situaciones desafortunadas, invite a sus estudiantes a pensar sobre las causas y las posibles soluciones. Si en cambio se trata de noticias favorables, sugiérales conversar sobre los valores de los niños que se promueven.</w:t>
      </w:r>
    </w:p>
    <w:p w:rsidR="00195AE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D7621B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D7621B">
        <w:rPr>
          <w:rFonts w:ascii="Arial" w:hAnsi="Arial" w:cs="Arial"/>
          <w:b/>
          <w:sz w:val="24"/>
          <w:szCs w:val="24"/>
        </w:rPr>
        <w:t>D</w:t>
      </w:r>
      <w:r w:rsidR="00F22709" w:rsidRPr="00D7621B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D7621B">
        <w:rPr>
          <w:rFonts w:ascii="Arial" w:hAnsi="Arial" w:cs="Arial"/>
          <w:sz w:val="24"/>
          <w:szCs w:val="24"/>
        </w:rPr>
        <w:t xml:space="preserve"> </w:t>
      </w:r>
      <w:r w:rsidRPr="00D7621B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58023B" w:rsidRDefault="0058023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292"/>
        <w:gridCol w:w="3280"/>
      </w:tblGrid>
      <w:tr w:rsidR="00195AE4" w:rsidTr="00195AE4"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Derecho Básico de Aprendizaje</w:t>
            </w:r>
          </w:p>
        </w:tc>
        <w:tc>
          <w:tcPr>
            <w:tcW w:w="2292" w:type="dxa"/>
          </w:tcPr>
          <w:p w:rsidR="00195AE4" w:rsidRPr="0058023B" w:rsidRDefault="00195AE4" w:rsidP="00AD0D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Título del recurso</w:t>
            </w:r>
          </w:p>
        </w:tc>
        <w:tc>
          <w:tcPr>
            <w:tcW w:w="3280" w:type="dxa"/>
          </w:tcPr>
          <w:p w:rsidR="00195AE4" w:rsidRPr="0058023B" w:rsidRDefault="00195AE4" w:rsidP="00195A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023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95AE4" w:rsidTr="00195AE4">
        <w:tc>
          <w:tcPr>
            <w:tcW w:w="3256" w:type="dxa"/>
          </w:tcPr>
          <w:p w:rsidR="00195AE4" w:rsidRPr="0058023B" w:rsidRDefault="00195AE4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1.</w:t>
            </w:r>
            <w:r w:rsidR="00087712" w:rsidRPr="0058023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Reconoce la situación comunicativa de diversos textos: propósito, a quién está dirigido, contenido, tipo de lenguaje. 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2" w:type="dxa"/>
          </w:tcPr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• Có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mo podemos clasificar los textos literarios 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Identifica textos de los distintos géneros literarios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El lenguaje figurado en la literatura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clasifica textos informativos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Se le presentan al estudiante algunos textos literarios y la clasificación que se les suele dar en virtud de sus principales características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Recurso para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escuchar y diferenciar ejemplos de textos de los diferentes géneros literarios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Recurso expositivo </w:t>
            </w:r>
            <w:r w:rsidR="00671E48">
              <w:rPr>
                <w:rFonts w:ascii="Arial" w:hAnsi="Arial" w:cs="Arial"/>
                <w:color w:val="000000"/>
                <w:sz w:val="24"/>
                <w:szCs w:val="24"/>
              </w:rPr>
              <w:t xml:space="preserve">para </w:t>
            </w:r>
            <w:r w:rsidRPr="0058023B">
              <w:rPr>
                <w:rFonts w:ascii="Arial" w:hAnsi="Arial" w:cs="Arial"/>
                <w:color w:val="000000"/>
                <w:sz w:val="24"/>
                <w:szCs w:val="24"/>
              </w:rPr>
              <w:t>comprender los elementos literarios que trabajan con el sentido figurado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Actividad para reforzar el aprendizaje respecto a la diferenciación de los textos informativos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5AE4" w:rsidTr="0058023B">
        <w:trPr>
          <w:trHeight w:val="1624"/>
        </w:trPr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lastRenderedPageBreak/>
              <w:t>2. Escribe textos en los que selecciona y analiza la información consultada, en función de la situación comunicativa.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2" w:type="dxa"/>
          </w:tcPr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Redacta noticias y organiza un noticiero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Proyecto: el proceso de escritura con un plan textual 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Los estudiantes tienen la posibilidad de producir textos informativos y luego aprender a comunicarlos mediante la realización de un noticiero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que el estudiante aborde el proceso de escritura a partir del desarrollo de un plan textual 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023B" w:rsidTr="00195AE4">
        <w:trPr>
          <w:trHeight w:val="2454"/>
        </w:trPr>
        <w:tc>
          <w:tcPr>
            <w:tcW w:w="3256" w:type="dxa"/>
          </w:tcPr>
          <w:p w:rsidR="0058023B" w:rsidRPr="0058023B" w:rsidRDefault="0058023B" w:rsidP="0054788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6. </w:t>
            </w:r>
            <w:r w:rsidR="00547883" w:rsidRPr="00547883">
              <w:rPr>
                <w:rFonts w:ascii="Arial" w:hAnsi="Arial" w:cs="Arial"/>
                <w:bCs/>
                <w:sz w:val="24"/>
                <w:szCs w:val="24"/>
              </w:rPr>
              <w:t>Establece relaciones lógicas en</w:t>
            </w:r>
            <w:r w:rsidR="00547883">
              <w:rPr>
                <w:rFonts w:ascii="Arial" w:hAnsi="Arial" w:cs="Arial"/>
                <w:bCs/>
                <w:sz w:val="24"/>
                <w:szCs w:val="24"/>
              </w:rPr>
              <w:t xml:space="preserve">tre las diferentes partes de un texto y se apoya en el uso de conectores, palabras de enlace </w:t>
            </w:r>
            <w:r w:rsidR="00547883" w:rsidRPr="00547883">
              <w:rPr>
                <w:rFonts w:ascii="Arial" w:hAnsi="Arial" w:cs="Arial"/>
                <w:bCs/>
                <w:sz w:val="24"/>
                <w:szCs w:val="24"/>
              </w:rPr>
              <w:t>y la puntuación.</w:t>
            </w:r>
          </w:p>
        </w:tc>
        <w:tc>
          <w:tcPr>
            <w:tcW w:w="2292" w:type="dxa"/>
          </w:tcPr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Los elementos de un reportaje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671E48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Recurso para organizar las características necesarias en la redacción de un reportaje</w:t>
            </w:r>
          </w:p>
          <w:p w:rsidR="0058023B" w:rsidRPr="0058023B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95AE4" w:rsidTr="00195AE4"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>8. Determina el significado literal y no literal de las palabras y figuras del lenguaje.</w:t>
            </w:r>
          </w:p>
        </w:tc>
        <w:tc>
          <w:tcPr>
            <w:tcW w:w="2292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Expresiones con sentido figurado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El lenguaje figurado en la literatura</w:t>
            </w:r>
          </w:p>
          <w:p w:rsidR="0058023B" w:rsidRPr="0058023B" w:rsidRDefault="0058023B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Distingue sentido propio de sentido figurado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Ejemplos sobre el sentido figurado y el sentido propio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para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identificar el sentido correcto de las expresiones figurativas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Recurso expositivo que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comprender los elementos literarios que trabajan con el sentido figurado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Actividad para aprender a diferenciar oraciones escritas en sentido propio o en sentido figurado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ecurso para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 ejemplificar y explicar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 características del sentido figurado y del sentido propio </w:t>
            </w:r>
          </w:p>
          <w:p w:rsidR="0058023B" w:rsidRPr="0058023B" w:rsidRDefault="0058023B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5AE4" w:rsidTr="00087712">
        <w:trPr>
          <w:trHeight w:val="1237"/>
        </w:trPr>
        <w:tc>
          <w:tcPr>
            <w:tcW w:w="3256" w:type="dxa"/>
          </w:tcPr>
          <w:p w:rsidR="00195AE4" w:rsidRPr="0058023B" w:rsidRDefault="00195AE4" w:rsidP="00AD0D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lastRenderedPageBreak/>
              <w:t>9. Lee producciones literarias populares, locales, regionales, nacionales y universales.</w:t>
            </w:r>
          </w:p>
          <w:p w:rsidR="00195AE4" w:rsidRPr="0058023B" w:rsidRDefault="00195AE4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40FF40"/>
                <w:sz w:val="24"/>
                <w:szCs w:val="24"/>
              </w:rPr>
            </w:pPr>
          </w:p>
        </w:tc>
        <w:tc>
          <w:tcPr>
            <w:tcW w:w="2292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Reforcemos nuestro aprendizaje sobre el género narrativo</w:t>
            </w:r>
          </w:p>
          <w:p w:rsidR="0058023B" w:rsidRPr="0058023B" w:rsidRDefault="0058023B" w:rsidP="005802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identificar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características del género narrativo</w:t>
            </w:r>
          </w:p>
          <w:p w:rsidR="00195AE4" w:rsidRPr="0058023B" w:rsidRDefault="00195AE4" w:rsidP="00AD0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023B" w:rsidTr="00087712">
        <w:trPr>
          <w:trHeight w:val="2822"/>
        </w:trPr>
        <w:tc>
          <w:tcPr>
            <w:tcW w:w="3256" w:type="dxa"/>
          </w:tcPr>
          <w:p w:rsidR="0058023B" w:rsidRPr="0058023B" w:rsidRDefault="0058023B" w:rsidP="0058023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11. 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>Participa en actividades orales formales en las cuales desempeña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>diferentes roles, compren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 xml:space="preserve">diendo las funciones y alcances </w:t>
            </w:r>
            <w:r w:rsidRPr="0058023B">
              <w:rPr>
                <w:rFonts w:ascii="Arial" w:hAnsi="Arial" w:cs="Arial"/>
                <w:bCs/>
                <w:sz w:val="24"/>
                <w:szCs w:val="24"/>
              </w:rPr>
              <w:t>de este.</w:t>
            </w:r>
          </w:p>
          <w:p w:rsidR="0058023B" w:rsidRPr="0058023B" w:rsidRDefault="0058023B" w:rsidP="00195A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92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La organización y presentación de un noticiero</w:t>
            </w:r>
          </w:p>
          <w:p w:rsidR="0058023B" w:rsidRPr="0058023B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</w:tcPr>
          <w:p w:rsidR="0058023B" w:rsidRPr="0058023B" w:rsidRDefault="00AC3590" w:rsidP="005802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bookmarkStart w:id="0" w:name="_GoBack"/>
            <w:bookmarkEnd w:id="0"/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 xml:space="preserve">Recurso para </w:t>
            </w:r>
            <w:r w:rsidR="0058023B" w:rsidRPr="0058023B">
              <w:rPr>
                <w:rFonts w:ascii="Arial" w:hAnsi="Arial" w:cs="Arial"/>
                <w:color w:val="000000"/>
                <w:sz w:val="24"/>
                <w:szCs w:val="24"/>
              </w:rPr>
              <w:t>explorar la manera en que se organiza la presentación de la información en un noticiero</w:t>
            </w:r>
          </w:p>
          <w:p w:rsidR="0058023B" w:rsidRPr="0058023B" w:rsidRDefault="0058023B" w:rsidP="00AD0D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95AE4" w:rsidRPr="00837D14" w:rsidRDefault="00195AE4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95AE4" w:rsidRPr="00837D14" w:rsidRDefault="00195AE4" w:rsidP="00195A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987" w:rsidRDefault="007F1987" w:rsidP="006C3CEC">
      <w:pPr>
        <w:spacing w:after="0" w:line="240" w:lineRule="auto"/>
      </w:pPr>
      <w:r>
        <w:separator/>
      </w:r>
    </w:p>
  </w:endnote>
  <w:endnote w:type="continuationSeparator" w:id="0">
    <w:p w:rsidR="007F1987" w:rsidRDefault="007F1987" w:rsidP="006C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987" w:rsidRDefault="007F1987" w:rsidP="006C3CEC">
      <w:pPr>
        <w:spacing w:after="0" w:line="240" w:lineRule="auto"/>
      </w:pPr>
      <w:r>
        <w:separator/>
      </w:r>
    </w:p>
  </w:footnote>
  <w:footnote w:type="continuationSeparator" w:id="0">
    <w:p w:rsidR="007F1987" w:rsidRDefault="007F1987" w:rsidP="006C3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5611"/>
    <w:multiLevelType w:val="multilevel"/>
    <w:tmpl w:val="190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68FD"/>
    <w:multiLevelType w:val="hybridMultilevel"/>
    <w:tmpl w:val="1CECD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706C1"/>
    <w:multiLevelType w:val="multilevel"/>
    <w:tmpl w:val="8AA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87712"/>
    <w:rsid w:val="00090AFE"/>
    <w:rsid w:val="00093AAF"/>
    <w:rsid w:val="000C0ACF"/>
    <w:rsid w:val="000F5E12"/>
    <w:rsid w:val="00102E84"/>
    <w:rsid w:val="00195AE4"/>
    <w:rsid w:val="001E0CC6"/>
    <w:rsid w:val="001E28AA"/>
    <w:rsid w:val="001E4F8E"/>
    <w:rsid w:val="00211083"/>
    <w:rsid w:val="002261EA"/>
    <w:rsid w:val="002A3EC9"/>
    <w:rsid w:val="002C52E9"/>
    <w:rsid w:val="00361008"/>
    <w:rsid w:val="0038312A"/>
    <w:rsid w:val="003A0E1B"/>
    <w:rsid w:val="003C49C5"/>
    <w:rsid w:val="003E78E0"/>
    <w:rsid w:val="00412C76"/>
    <w:rsid w:val="00442C4D"/>
    <w:rsid w:val="00450746"/>
    <w:rsid w:val="0045202E"/>
    <w:rsid w:val="00485372"/>
    <w:rsid w:val="00490BEF"/>
    <w:rsid w:val="0054353E"/>
    <w:rsid w:val="00547883"/>
    <w:rsid w:val="00561840"/>
    <w:rsid w:val="0058023B"/>
    <w:rsid w:val="00585A0F"/>
    <w:rsid w:val="005C5B72"/>
    <w:rsid w:val="005D068E"/>
    <w:rsid w:val="005F7BBB"/>
    <w:rsid w:val="00640DD0"/>
    <w:rsid w:val="00671E48"/>
    <w:rsid w:val="006C3CEC"/>
    <w:rsid w:val="006D37A7"/>
    <w:rsid w:val="006E1CAB"/>
    <w:rsid w:val="00753A1B"/>
    <w:rsid w:val="0077028D"/>
    <w:rsid w:val="007C41AC"/>
    <w:rsid w:val="007F1987"/>
    <w:rsid w:val="007F1D14"/>
    <w:rsid w:val="007F2D06"/>
    <w:rsid w:val="00835EBD"/>
    <w:rsid w:val="00837D14"/>
    <w:rsid w:val="008541D4"/>
    <w:rsid w:val="0089435D"/>
    <w:rsid w:val="008F3B8D"/>
    <w:rsid w:val="0090025E"/>
    <w:rsid w:val="009766FB"/>
    <w:rsid w:val="009B1100"/>
    <w:rsid w:val="009B1D33"/>
    <w:rsid w:val="00A05CBE"/>
    <w:rsid w:val="00A12A03"/>
    <w:rsid w:val="00A226F4"/>
    <w:rsid w:val="00A92ECE"/>
    <w:rsid w:val="00AC3590"/>
    <w:rsid w:val="00AD0D72"/>
    <w:rsid w:val="00B10900"/>
    <w:rsid w:val="00B923B5"/>
    <w:rsid w:val="00BA0D26"/>
    <w:rsid w:val="00BD7A9C"/>
    <w:rsid w:val="00BF74B8"/>
    <w:rsid w:val="00C42C94"/>
    <w:rsid w:val="00C458D3"/>
    <w:rsid w:val="00C55DD2"/>
    <w:rsid w:val="00C8550A"/>
    <w:rsid w:val="00C958A3"/>
    <w:rsid w:val="00CA51D1"/>
    <w:rsid w:val="00CC5799"/>
    <w:rsid w:val="00D16DB9"/>
    <w:rsid w:val="00D30F21"/>
    <w:rsid w:val="00D3120D"/>
    <w:rsid w:val="00D3317C"/>
    <w:rsid w:val="00D349D4"/>
    <w:rsid w:val="00D73158"/>
    <w:rsid w:val="00D759AA"/>
    <w:rsid w:val="00D7621B"/>
    <w:rsid w:val="00DD5076"/>
    <w:rsid w:val="00E04E3F"/>
    <w:rsid w:val="00E2762C"/>
    <w:rsid w:val="00E46637"/>
    <w:rsid w:val="00E913A5"/>
    <w:rsid w:val="00F22709"/>
    <w:rsid w:val="00F243AB"/>
    <w:rsid w:val="00FC6461"/>
    <w:rsid w:val="00FD7548"/>
    <w:rsid w:val="00FE37DE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styleId="Encabezado">
    <w:name w:val="header"/>
    <w:basedOn w:val="Normal"/>
    <w:link w:val="Encabezado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CEC"/>
  </w:style>
  <w:style w:type="paragraph" w:styleId="Piedepgina">
    <w:name w:val="footer"/>
    <w:basedOn w:val="Normal"/>
    <w:link w:val="PiedepginaCar"/>
    <w:uiPriority w:val="99"/>
    <w:unhideWhenUsed/>
    <w:rsid w:val="006C3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CEC"/>
  </w:style>
  <w:style w:type="character" w:styleId="Textoennegrita">
    <w:name w:val="Strong"/>
    <w:basedOn w:val="Fuentedeprrafopredeter"/>
    <w:uiPriority w:val="22"/>
    <w:qFormat/>
    <w:rsid w:val="00D7621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C3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1269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22</cp:revision>
  <dcterms:created xsi:type="dcterms:W3CDTF">2015-11-13T15:02:00Z</dcterms:created>
  <dcterms:modified xsi:type="dcterms:W3CDTF">2015-11-13T19:12:00Z</dcterms:modified>
</cp:coreProperties>
</file>