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29CC8B3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B860F0" w:rsidRPr="00B860F0">
        <w:rPr>
          <w:rFonts w:asciiTheme="majorHAnsi" w:hAnsiTheme="majorHAnsi"/>
          <w:b/>
          <w:lang w:val="es-ES_tradnl"/>
        </w:rPr>
        <w:t>M10A: Contenedores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43187F5F" w:rsidR="006D02A8" w:rsidRPr="006D02A8" w:rsidRDefault="00D37244" w:rsidP="00CB02D2">
      <w:pPr>
        <w:rPr>
          <w:rFonts w:ascii="Arial" w:hAnsi="Arial"/>
          <w:sz w:val="18"/>
          <w:szCs w:val="18"/>
          <w:lang w:val="es-ES_tradnl"/>
        </w:rPr>
      </w:pPr>
      <w:r w:rsidRPr="006F3AA4">
        <w:rPr>
          <w:rFonts w:ascii="Times New Roman" w:eastAsia="Batang" w:hAnsi="Times New Roman" w:cs="Times New Roman"/>
          <w:color w:val="000000"/>
          <w:lang w:val="es-MX"/>
        </w:rPr>
        <w:t>LE_06_05_CO</w:t>
      </w: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27AC7EC7" w:rsidR="000719EE" w:rsidRPr="000719EE" w:rsidRDefault="0079208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Construye oraciones</w:t>
      </w: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111E7F11" w:rsidR="000719EE" w:rsidRPr="0079208B" w:rsidRDefault="0079208B" w:rsidP="000719EE">
      <w:pPr>
        <w:rPr>
          <w:rFonts w:ascii="Arial" w:hAnsi="Arial" w:cs="Arial"/>
          <w:sz w:val="18"/>
          <w:szCs w:val="18"/>
          <w:lang w:val="es-MX"/>
        </w:rPr>
      </w:pPr>
      <w:r w:rsidRPr="0079208B">
        <w:rPr>
          <w:rFonts w:ascii="Times New Roman" w:eastAsia="Batang" w:hAnsi="Times New Roman" w:cs="Times New Roman"/>
          <w:color w:val="000000"/>
          <w:lang w:val="es-MX"/>
        </w:rPr>
        <w:t xml:space="preserve">Actividad que sirve para </w:t>
      </w:r>
      <w:r>
        <w:rPr>
          <w:rFonts w:ascii="Times New Roman" w:eastAsia="Batang" w:hAnsi="Times New Roman" w:cs="Times New Roman"/>
          <w:color w:val="000000"/>
          <w:lang w:val="es-MX"/>
        </w:rPr>
        <w:t>diferenciar</w:t>
      </w:r>
      <w:r w:rsidRPr="0079208B">
        <w:rPr>
          <w:rFonts w:ascii="Times New Roman" w:eastAsia="Batang" w:hAnsi="Times New Roman" w:cs="Times New Roman"/>
          <w:color w:val="000000"/>
          <w:lang w:val="es-MX"/>
        </w:rPr>
        <w:t xml:space="preserve"> el sujeto </w:t>
      </w:r>
      <w:r>
        <w:rPr>
          <w:rFonts w:ascii="Times New Roman" w:eastAsia="Batang" w:hAnsi="Times New Roman" w:cs="Times New Roman"/>
          <w:color w:val="000000"/>
          <w:lang w:val="es-MX"/>
        </w:rPr>
        <w:t>d</w:t>
      </w:r>
      <w:r w:rsidRPr="0079208B">
        <w:rPr>
          <w:rFonts w:ascii="Times New Roman" w:eastAsia="Batang" w:hAnsi="Times New Roman" w:cs="Times New Roman"/>
          <w:color w:val="000000"/>
          <w:lang w:val="es-MX"/>
        </w:rPr>
        <w:t>el predicado en una oración.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43DA803F" w:rsidR="000719EE" w:rsidRPr="000719EE" w:rsidRDefault="006F3AA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s</w:t>
      </w:r>
      <w:r w:rsidR="0079208B">
        <w:rPr>
          <w:rFonts w:ascii="Arial" w:hAnsi="Arial" w:cs="Arial"/>
          <w:sz w:val="18"/>
          <w:szCs w:val="18"/>
          <w:lang w:val="es-ES_tradnl"/>
        </w:rPr>
        <w:t>ujeto</w:t>
      </w:r>
      <w:proofErr w:type="gramStart"/>
      <w:r w:rsidR="0079208B">
        <w:rPr>
          <w:rFonts w:ascii="Arial" w:hAnsi="Arial" w:cs="Arial"/>
          <w:sz w:val="18"/>
          <w:szCs w:val="18"/>
          <w:lang w:val="es-ES_tradnl"/>
        </w:rPr>
        <w:t>,predicado,oración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gramatical,elementos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gramaticales”</w:t>
      </w:r>
      <w:r w:rsidR="0079208B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651ED45F" w:rsidR="000719EE" w:rsidRPr="000719EE" w:rsidRDefault="0079208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5 minutos </w:t>
      </w: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E939D11" w:rsidR="005F4C68" w:rsidRPr="005F4C68" w:rsidRDefault="0079208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4577588F" w:rsidR="002E4EE6" w:rsidRPr="00AC7496" w:rsidRDefault="0079208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6F3AA4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632485E" w14:textId="77777777" w:rsidR="00A2147A" w:rsidRPr="00B55138" w:rsidRDefault="00A2147A" w:rsidP="00A2147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5F4C68" w14:paraId="3B7D6CB8" w14:textId="77777777" w:rsidTr="007B5078">
        <w:tc>
          <w:tcPr>
            <w:tcW w:w="2126" w:type="dxa"/>
          </w:tcPr>
          <w:p w14:paraId="620F1C4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8BBEF3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CD4BF49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143630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72593E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4D6476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2BDE54C2" w14:textId="77777777" w:rsidTr="007B5078">
        <w:tc>
          <w:tcPr>
            <w:tcW w:w="2126" w:type="dxa"/>
          </w:tcPr>
          <w:p w14:paraId="55C09AD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004B2C" w14:textId="0C52A2B0" w:rsidR="00A2147A" w:rsidRPr="005F4C68" w:rsidRDefault="007920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B50AB8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1A0CB6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6927DB0D" w14:textId="77777777" w:rsidTr="007B5078">
        <w:tc>
          <w:tcPr>
            <w:tcW w:w="2126" w:type="dxa"/>
          </w:tcPr>
          <w:p w14:paraId="0B665558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FE4D3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898A0D5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9A9ADC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90B793C" w14:textId="77777777" w:rsidR="00A2147A" w:rsidRPr="000719EE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5447EE66" w:rsidR="000719EE" w:rsidRPr="000719EE" w:rsidRDefault="0079208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 fácil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6691A914" w:rsidR="000719EE" w:rsidRPr="000719EE" w:rsidRDefault="0079208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Construya oraciones </w:t>
      </w: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D103EED" w:rsidR="000719EE" w:rsidRPr="000719EE" w:rsidRDefault="0079208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53A66A8F" w:rsidR="000719EE" w:rsidRPr="000719EE" w:rsidRDefault="0079208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Agrupa los siguientes sintagmas  que pueden funcionar como sujeto o predicado para formar cuatro oraciones. </w:t>
      </w: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3252E211" w:rsidR="00584F8B" w:rsidRPr="000719EE" w:rsidRDefault="0079208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30B77228" w:rsidR="000719EE" w:rsidRPr="000719EE" w:rsidRDefault="0079208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08A3230E" w:rsidR="009C4689" w:rsidRDefault="0079208B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43C08AF" w14:textId="74432A96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2F8672F5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75847E3D" w:rsidR="00CD0B3B" w:rsidRPr="009510B5" w:rsidRDefault="0079208B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Sujeto </w:t>
      </w:r>
    </w:p>
    <w:p w14:paraId="35FE56D4" w14:textId="34ED65D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7F74EA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 w:rsidR="00B860F0"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 w:rsidR="00B860F0"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396E0E" w14:textId="52E9CAC6" w:rsidR="00584F8B" w:rsidRDefault="0079208B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hijo del portero</w:t>
      </w:r>
    </w:p>
    <w:p w14:paraId="76EBE62A" w14:textId="51AA7DA7" w:rsidR="0079208B" w:rsidRDefault="0079208B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Andrés y Paula</w:t>
      </w:r>
    </w:p>
    <w:p w14:paraId="14A360BD" w14:textId="0290780E" w:rsidR="0079208B" w:rsidRDefault="0079208B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fotos antiguas</w:t>
      </w:r>
    </w:p>
    <w:p w14:paraId="5AC2E9CE" w14:textId="7B5A59FE" w:rsidR="0079208B" w:rsidRPr="007F74EA" w:rsidRDefault="0079208B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chicos del barrio</w:t>
      </w: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407785D" w14:textId="77777777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A14BE5" w14:textId="77777777" w:rsidR="00C5701A" w:rsidRPr="007F74E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2D556FF" w14:textId="485D5032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D775EA9" w14:textId="543B6C39" w:rsidR="0089063A" w:rsidRDefault="0079208B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Predicado</w:t>
      </w:r>
    </w:p>
    <w:p w14:paraId="4777540F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7E095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DC2BFC9" w14:textId="6FF622C1" w:rsidR="0089063A" w:rsidRDefault="0079208B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Arreglo la tubería</w:t>
      </w:r>
    </w:p>
    <w:p w14:paraId="06B3965C" w14:textId="3062DB6A" w:rsidR="0079208B" w:rsidRDefault="0079208B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Aprobaron el examen</w:t>
      </w:r>
    </w:p>
    <w:p w14:paraId="50A04AD0" w14:textId="2029DE3C" w:rsidR="0079208B" w:rsidRDefault="0079208B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Estaban en el cajón</w:t>
      </w:r>
    </w:p>
    <w:p w14:paraId="013F746D" w14:textId="5109A778" w:rsidR="0079208B" w:rsidRPr="007F74EA" w:rsidRDefault="0079208B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Juegan baloncesto</w:t>
      </w:r>
    </w:p>
    <w:p w14:paraId="69A5A7BD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20F38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722B41CE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F98857E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bookmarkStart w:id="0" w:name="_GoBack"/>
      <w:bookmarkEnd w:id="0"/>
    </w:p>
    <w:sectPr w:rsidR="0089063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6F3AA4"/>
    <w:rsid w:val="00713B23"/>
    <w:rsid w:val="0072270A"/>
    <w:rsid w:val="00742D83"/>
    <w:rsid w:val="00742E65"/>
    <w:rsid w:val="0074775C"/>
    <w:rsid w:val="0079208B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147A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37244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356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IVAN</cp:lastModifiedBy>
  <cp:revision>4</cp:revision>
  <dcterms:created xsi:type="dcterms:W3CDTF">2015-03-03T21:04:00Z</dcterms:created>
  <dcterms:modified xsi:type="dcterms:W3CDTF">2015-03-25T16:29:00Z</dcterms:modified>
</cp:coreProperties>
</file>