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F37B2" w14:textId="77777777" w:rsidR="004A5054" w:rsidRPr="001021A7" w:rsidRDefault="00F47B13" w:rsidP="00F47B13">
      <w:pPr>
        <w:pStyle w:val="Ttulo1"/>
        <w:rPr>
          <w:rFonts w:ascii="Verdana" w:hAnsi="Verdana"/>
        </w:rPr>
      </w:pPr>
      <w:r w:rsidRPr="001021A7">
        <w:rPr>
          <w:rFonts w:ascii="Verdana" w:hAnsi="Verdana"/>
        </w:rPr>
        <w:t>Solicitud de locución de audios</w:t>
      </w:r>
    </w:p>
    <w:p w14:paraId="66787237" w14:textId="77777777" w:rsidR="00F47B13" w:rsidRPr="001021A7" w:rsidRDefault="00F47B13" w:rsidP="00F47B13">
      <w:pPr>
        <w:rPr>
          <w:rFonts w:ascii="Verdana" w:hAnsi="Verdana"/>
        </w:rPr>
      </w:pPr>
    </w:p>
    <w:tbl>
      <w:tblPr>
        <w:tblStyle w:val="Tablaconcuadrcula"/>
        <w:tblW w:w="0" w:type="auto"/>
        <w:tblLook w:val="04A0" w:firstRow="1" w:lastRow="0" w:firstColumn="1" w:lastColumn="0" w:noHBand="0" w:noVBand="1"/>
      </w:tblPr>
      <w:tblGrid>
        <w:gridCol w:w="2547"/>
        <w:gridCol w:w="5947"/>
      </w:tblGrid>
      <w:tr w:rsidR="00F07EE6" w:rsidRPr="001021A7" w14:paraId="06311678" w14:textId="77777777" w:rsidTr="00F07EE6">
        <w:tc>
          <w:tcPr>
            <w:tcW w:w="8494" w:type="dxa"/>
            <w:gridSpan w:val="2"/>
            <w:shd w:val="clear" w:color="auto" w:fill="000000" w:themeFill="text1"/>
          </w:tcPr>
          <w:p w14:paraId="35C29DEB" w14:textId="77777777" w:rsidR="00F07EE6" w:rsidRPr="001021A7" w:rsidRDefault="00F07EE6" w:rsidP="00F07EE6">
            <w:pPr>
              <w:jc w:val="center"/>
              <w:rPr>
                <w:rFonts w:ascii="Verdana" w:hAnsi="Verdana"/>
                <w:b/>
                <w:sz w:val="32"/>
              </w:rPr>
            </w:pPr>
            <w:r w:rsidRPr="001021A7">
              <w:rPr>
                <w:rFonts w:ascii="Verdana" w:hAnsi="Verdana"/>
                <w:b/>
                <w:sz w:val="32"/>
              </w:rPr>
              <w:t>Descripción general</w:t>
            </w:r>
          </w:p>
        </w:tc>
      </w:tr>
      <w:tr w:rsidR="00F47B13" w:rsidRPr="001021A7" w14:paraId="4F374484" w14:textId="77777777" w:rsidTr="00F47B13">
        <w:tc>
          <w:tcPr>
            <w:tcW w:w="2547" w:type="dxa"/>
          </w:tcPr>
          <w:p w14:paraId="2437A1C2" w14:textId="77777777" w:rsidR="00F47B13" w:rsidRPr="001021A7" w:rsidRDefault="00F07EE6">
            <w:pPr>
              <w:rPr>
                <w:rFonts w:ascii="Verdana" w:hAnsi="Verdana"/>
                <w:b/>
                <w:sz w:val="28"/>
              </w:rPr>
            </w:pPr>
            <w:r w:rsidRPr="001021A7">
              <w:rPr>
                <w:rFonts w:ascii="Verdana" w:hAnsi="Verdana"/>
                <w:b/>
                <w:sz w:val="28"/>
              </w:rPr>
              <w:t>Código de guion</w:t>
            </w:r>
          </w:p>
        </w:tc>
        <w:tc>
          <w:tcPr>
            <w:tcW w:w="5947" w:type="dxa"/>
          </w:tcPr>
          <w:p w14:paraId="054550BE" w14:textId="72744D7C" w:rsidR="00F47B13" w:rsidRPr="001021A7" w:rsidRDefault="00BD105A">
            <w:pPr>
              <w:rPr>
                <w:rFonts w:ascii="Verdana" w:hAnsi="Verdana"/>
                <w:sz w:val="24"/>
                <w:szCs w:val="24"/>
              </w:rPr>
            </w:pPr>
            <w:r w:rsidRPr="001021A7">
              <w:rPr>
                <w:rFonts w:ascii="Verdana" w:hAnsi="Verdana"/>
                <w:sz w:val="24"/>
                <w:szCs w:val="24"/>
              </w:rPr>
              <w:t>LE_07_03_CO</w:t>
            </w:r>
          </w:p>
        </w:tc>
      </w:tr>
      <w:tr w:rsidR="00F47B13" w:rsidRPr="001021A7" w14:paraId="47EAEFCC" w14:textId="77777777" w:rsidTr="00F47B13">
        <w:tc>
          <w:tcPr>
            <w:tcW w:w="2547" w:type="dxa"/>
          </w:tcPr>
          <w:p w14:paraId="164C5E56" w14:textId="77777777" w:rsidR="00F47B13" w:rsidRPr="001021A7" w:rsidRDefault="00F07EE6">
            <w:pPr>
              <w:rPr>
                <w:rFonts w:ascii="Verdana" w:hAnsi="Verdana"/>
                <w:b/>
                <w:sz w:val="28"/>
              </w:rPr>
            </w:pPr>
            <w:r w:rsidRPr="001021A7">
              <w:rPr>
                <w:rFonts w:ascii="Verdana" w:hAnsi="Verdana"/>
                <w:b/>
                <w:sz w:val="28"/>
              </w:rPr>
              <w:t>Código de recurso</w:t>
            </w:r>
          </w:p>
        </w:tc>
        <w:tc>
          <w:tcPr>
            <w:tcW w:w="5947" w:type="dxa"/>
          </w:tcPr>
          <w:p w14:paraId="0ACBCFAE" w14:textId="512D9223" w:rsidR="00F47B13" w:rsidRPr="001021A7" w:rsidRDefault="00BD105A">
            <w:pPr>
              <w:rPr>
                <w:rFonts w:ascii="Verdana" w:hAnsi="Verdana"/>
                <w:sz w:val="24"/>
                <w:szCs w:val="24"/>
              </w:rPr>
            </w:pPr>
            <w:r w:rsidRPr="001021A7">
              <w:rPr>
                <w:rFonts w:ascii="Verdana" w:hAnsi="Verdana"/>
                <w:sz w:val="24"/>
                <w:szCs w:val="24"/>
              </w:rPr>
              <w:t>LE_07_03_CO_REC260</w:t>
            </w:r>
          </w:p>
        </w:tc>
      </w:tr>
      <w:tr w:rsidR="00F47B13" w:rsidRPr="001021A7" w14:paraId="298C4146" w14:textId="77777777" w:rsidTr="00F47B13">
        <w:tc>
          <w:tcPr>
            <w:tcW w:w="2547" w:type="dxa"/>
          </w:tcPr>
          <w:p w14:paraId="1AFE37AF" w14:textId="77777777" w:rsidR="00F47B13" w:rsidRPr="001021A7" w:rsidRDefault="00F07EE6">
            <w:pPr>
              <w:rPr>
                <w:rFonts w:ascii="Verdana" w:hAnsi="Verdana"/>
                <w:b/>
                <w:sz w:val="28"/>
              </w:rPr>
            </w:pPr>
            <w:r w:rsidRPr="001021A7">
              <w:rPr>
                <w:rFonts w:ascii="Verdana" w:hAnsi="Verdana"/>
                <w:b/>
                <w:sz w:val="28"/>
              </w:rPr>
              <w:t>Título de recurso</w:t>
            </w:r>
          </w:p>
        </w:tc>
        <w:tc>
          <w:tcPr>
            <w:tcW w:w="5947" w:type="dxa"/>
          </w:tcPr>
          <w:p w14:paraId="25AAEE7F" w14:textId="60640CFD" w:rsidR="00F47B13" w:rsidRPr="001021A7" w:rsidRDefault="00BD105A">
            <w:pPr>
              <w:rPr>
                <w:rFonts w:ascii="Verdana" w:hAnsi="Verdana"/>
                <w:sz w:val="24"/>
                <w:szCs w:val="24"/>
              </w:rPr>
            </w:pPr>
            <w:r w:rsidRPr="001021A7">
              <w:rPr>
                <w:rFonts w:ascii="Verdana" w:hAnsi="Verdana"/>
                <w:sz w:val="24"/>
                <w:szCs w:val="24"/>
              </w:rPr>
              <w:t>Escucha la biografía y organiza los sucesos cronológicamente</w:t>
            </w:r>
          </w:p>
        </w:tc>
      </w:tr>
      <w:tr w:rsidR="00F07EE6" w:rsidRPr="001021A7" w14:paraId="1E61560C" w14:textId="77777777" w:rsidTr="00F47B13">
        <w:tc>
          <w:tcPr>
            <w:tcW w:w="2547" w:type="dxa"/>
          </w:tcPr>
          <w:p w14:paraId="04B0EAAF" w14:textId="77777777" w:rsidR="00F07EE6" w:rsidRPr="001021A7" w:rsidRDefault="00F07EE6">
            <w:pPr>
              <w:rPr>
                <w:rFonts w:ascii="Verdana" w:hAnsi="Verdana"/>
                <w:b/>
                <w:sz w:val="28"/>
              </w:rPr>
            </w:pPr>
            <w:r w:rsidRPr="001021A7">
              <w:rPr>
                <w:rFonts w:ascii="Verdana" w:hAnsi="Verdana"/>
                <w:b/>
                <w:sz w:val="28"/>
              </w:rPr>
              <w:t>Motor de recurso</w:t>
            </w:r>
          </w:p>
        </w:tc>
        <w:tc>
          <w:tcPr>
            <w:tcW w:w="5947" w:type="dxa"/>
          </w:tcPr>
          <w:p w14:paraId="1227DD4C" w14:textId="01B9153B" w:rsidR="00F07EE6" w:rsidRPr="001021A7" w:rsidRDefault="00BD105A">
            <w:pPr>
              <w:rPr>
                <w:rFonts w:ascii="Verdana" w:hAnsi="Verdana"/>
                <w:sz w:val="24"/>
                <w:szCs w:val="24"/>
              </w:rPr>
            </w:pPr>
            <w:r w:rsidRPr="001021A7">
              <w:rPr>
                <w:rFonts w:ascii="Verdana" w:hAnsi="Verdana"/>
                <w:sz w:val="24"/>
                <w:szCs w:val="24"/>
              </w:rPr>
              <w:t xml:space="preserve">M12b </w:t>
            </w:r>
          </w:p>
        </w:tc>
      </w:tr>
    </w:tbl>
    <w:p w14:paraId="33AFC249" w14:textId="77777777" w:rsidR="00F47B13" w:rsidRPr="001021A7" w:rsidRDefault="00F47B13">
      <w:pPr>
        <w:rPr>
          <w:rFonts w:ascii="Verdana" w:hAnsi="Verdana"/>
        </w:rPr>
      </w:pPr>
    </w:p>
    <w:p w14:paraId="78BD3119" w14:textId="77777777" w:rsidR="00113824" w:rsidRPr="001021A7" w:rsidRDefault="00113824" w:rsidP="00113824">
      <w:pPr>
        <w:rPr>
          <w:rFonts w:ascii="Verdana" w:hAnsi="Verdana"/>
        </w:rPr>
      </w:pPr>
    </w:p>
    <w:tbl>
      <w:tblPr>
        <w:tblStyle w:val="Tablaconcuadrcula"/>
        <w:tblW w:w="0" w:type="auto"/>
        <w:tblLook w:val="04A0" w:firstRow="1" w:lastRow="0" w:firstColumn="1" w:lastColumn="0" w:noHBand="0" w:noVBand="1"/>
      </w:tblPr>
      <w:tblGrid>
        <w:gridCol w:w="693"/>
        <w:gridCol w:w="4244"/>
        <w:gridCol w:w="1889"/>
        <w:gridCol w:w="1894"/>
      </w:tblGrid>
      <w:tr w:rsidR="00C55ECA" w:rsidRPr="001021A7" w14:paraId="6781CD28" w14:textId="22CE0380" w:rsidTr="00C55ECA">
        <w:tc>
          <w:tcPr>
            <w:tcW w:w="5211" w:type="dxa"/>
            <w:gridSpan w:val="2"/>
            <w:shd w:val="clear" w:color="auto" w:fill="000000" w:themeFill="text1"/>
          </w:tcPr>
          <w:p w14:paraId="0D119055" w14:textId="77777777" w:rsidR="00615AFC" w:rsidRPr="001021A7" w:rsidRDefault="00615AFC" w:rsidP="00113824">
            <w:pPr>
              <w:jc w:val="center"/>
              <w:rPr>
                <w:rFonts w:ascii="Verdana" w:hAnsi="Verdana"/>
                <w:b/>
                <w:sz w:val="32"/>
              </w:rPr>
            </w:pPr>
            <w:r w:rsidRPr="001021A7">
              <w:rPr>
                <w:rFonts w:ascii="Verdana" w:hAnsi="Verdana"/>
                <w:b/>
                <w:sz w:val="32"/>
              </w:rPr>
              <w:t xml:space="preserve">Audios a </w:t>
            </w:r>
            <w:proofErr w:type="spellStart"/>
            <w:r w:rsidRPr="001021A7">
              <w:rPr>
                <w:rFonts w:ascii="Verdana" w:hAnsi="Verdana"/>
                <w:b/>
                <w:sz w:val="32"/>
              </w:rPr>
              <w:t>locutar</w:t>
            </w:r>
            <w:proofErr w:type="spellEnd"/>
          </w:p>
          <w:p w14:paraId="75DAD748" w14:textId="2F79AB42" w:rsidR="00615AFC" w:rsidRPr="001021A7" w:rsidRDefault="00615AFC" w:rsidP="00615AFC">
            <w:pPr>
              <w:jc w:val="center"/>
              <w:rPr>
                <w:rFonts w:ascii="Verdana" w:hAnsi="Verdana"/>
                <w:b/>
                <w:sz w:val="24"/>
                <w:szCs w:val="24"/>
              </w:rPr>
            </w:pPr>
            <w:r w:rsidRPr="001021A7">
              <w:rPr>
                <w:rFonts w:ascii="Verdana" w:hAnsi="Verdana"/>
                <w:b/>
                <w:sz w:val="24"/>
                <w:szCs w:val="24"/>
              </w:rPr>
              <w:t>(cada numeración es un archivo independiente)</w:t>
            </w:r>
          </w:p>
        </w:tc>
        <w:tc>
          <w:tcPr>
            <w:tcW w:w="1843" w:type="dxa"/>
            <w:shd w:val="clear" w:color="auto" w:fill="000000" w:themeFill="text1"/>
          </w:tcPr>
          <w:p w14:paraId="5C992E83" w14:textId="0C7C2DAC" w:rsidR="00615AFC" w:rsidRPr="001021A7" w:rsidRDefault="00615AFC" w:rsidP="00113824">
            <w:pPr>
              <w:jc w:val="center"/>
              <w:rPr>
                <w:rFonts w:ascii="Verdana" w:hAnsi="Verdana"/>
                <w:b/>
                <w:sz w:val="32"/>
              </w:rPr>
            </w:pPr>
            <w:r w:rsidRPr="001021A7">
              <w:rPr>
                <w:rFonts w:ascii="Verdana" w:hAnsi="Verdana"/>
                <w:b/>
                <w:sz w:val="32"/>
              </w:rPr>
              <w:t xml:space="preserve">Lectura pausada </w:t>
            </w:r>
            <w:r w:rsidRPr="001021A7">
              <w:rPr>
                <w:rFonts w:ascii="Verdana" w:hAnsi="Verdana"/>
                <w:b/>
                <w:sz w:val="32"/>
                <w:szCs w:val="32"/>
              </w:rPr>
              <w:t>(dictado)</w:t>
            </w:r>
            <w:r w:rsidRPr="001021A7">
              <w:rPr>
                <w:rFonts w:ascii="Verdana" w:hAnsi="Verdana"/>
                <w:b/>
                <w:sz w:val="24"/>
                <w:szCs w:val="24"/>
              </w:rPr>
              <w:t xml:space="preserve"> (Sí/No)</w:t>
            </w:r>
          </w:p>
        </w:tc>
        <w:tc>
          <w:tcPr>
            <w:tcW w:w="1666" w:type="dxa"/>
            <w:shd w:val="clear" w:color="auto" w:fill="000000" w:themeFill="text1"/>
          </w:tcPr>
          <w:p w14:paraId="54690111" w14:textId="1B1B63F6" w:rsidR="00615AFC" w:rsidRPr="001021A7" w:rsidRDefault="00615AFC" w:rsidP="00113824">
            <w:pPr>
              <w:jc w:val="center"/>
              <w:rPr>
                <w:rFonts w:ascii="Verdana" w:hAnsi="Verdana"/>
                <w:b/>
                <w:sz w:val="32"/>
              </w:rPr>
            </w:pPr>
            <w:r w:rsidRPr="001021A7">
              <w:rPr>
                <w:rFonts w:ascii="Verdana" w:hAnsi="Verdana"/>
                <w:b/>
                <w:sz w:val="32"/>
                <w:szCs w:val="32"/>
              </w:rPr>
              <w:t>Voz femenina</w:t>
            </w:r>
            <w:r w:rsidRPr="001021A7">
              <w:rPr>
                <w:rFonts w:ascii="Verdana" w:hAnsi="Verdana"/>
                <w:b/>
                <w:sz w:val="28"/>
              </w:rPr>
              <w:t xml:space="preserve"> </w:t>
            </w:r>
            <w:r w:rsidRPr="001021A7">
              <w:rPr>
                <w:rFonts w:ascii="Verdana" w:hAnsi="Verdana"/>
                <w:b/>
                <w:sz w:val="24"/>
                <w:szCs w:val="24"/>
              </w:rPr>
              <w:t>(Sí/No)</w:t>
            </w:r>
          </w:p>
        </w:tc>
      </w:tr>
      <w:tr w:rsidR="00C55ECA" w:rsidRPr="001021A7" w14:paraId="0871650F" w14:textId="5B5AD286" w:rsidTr="00C55ECA">
        <w:tc>
          <w:tcPr>
            <w:tcW w:w="704" w:type="dxa"/>
          </w:tcPr>
          <w:p w14:paraId="79A855DD" w14:textId="77777777" w:rsidR="00615AFC" w:rsidRPr="001021A7" w:rsidRDefault="00615AFC" w:rsidP="00113824">
            <w:pPr>
              <w:jc w:val="right"/>
              <w:rPr>
                <w:rFonts w:ascii="Verdana" w:hAnsi="Verdana"/>
                <w:b/>
                <w:sz w:val="28"/>
              </w:rPr>
            </w:pPr>
            <w:r w:rsidRPr="001021A7">
              <w:rPr>
                <w:rFonts w:ascii="Verdana" w:hAnsi="Verdana"/>
                <w:b/>
                <w:sz w:val="28"/>
              </w:rPr>
              <w:t>1</w:t>
            </w:r>
          </w:p>
        </w:tc>
        <w:tc>
          <w:tcPr>
            <w:tcW w:w="4507" w:type="dxa"/>
          </w:tcPr>
          <w:p w14:paraId="04EECFF8" w14:textId="77777777" w:rsidR="0082043F" w:rsidRPr="001021A7" w:rsidRDefault="0082043F" w:rsidP="0082043F">
            <w:pPr>
              <w:pStyle w:val="NormalWeb"/>
              <w:shd w:val="clear" w:color="auto" w:fill="FFFFFF"/>
              <w:spacing w:before="225" w:beforeAutospacing="0" w:after="225" w:afterAutospacing="0" w:line="315" w:lineRule="atLeast"/>
              <w:jc w:val="both"/>
              <w:textAlignment w:val="baseline"/>
              <w:rPr>
                <w:rFonts w:ascii="Verdana" w:hAnsi="Verdana"/>
                <w:i/>
                <w:color w:val="333333"/>
                <w:sz w:val="23"/>
                <w:szCs w:val="23"/>
                <w:lang w:val="es-ES_tradnl"/>
              </w:rPr>
            </w:pPr>
            <w:r w:rsidRPr="001021A7">
              <w:rPr>
                <w:rFonts w:ascii="Verdana" w:hAnsi="Verdana"/>
                <w:color w:val="333333"/>
                <w:sz w:val="23"/>
                <w:szCs w:val="23"/>
                <w:lang w:val="es-ES_tradnl"/>
              </w:rPr>
              <w:t xml:space="preserve">Los años de su primera infancia en Aracataca marcarían decisivamente su labor como escritor; la fabulosa riqueza de las tradiciones orales transmitidas por sus abuelos nutrió buena parte de su obra. Afincado desde muy joven en la capital de Colombia, Gabriel García Márquez estudió derecho y periodismo en la Universidad Nacional e inició sus primeras colaboraciones periodísticas en el diario </w:t>
            </w:r>
            <w:r w:rsidRPr="001021A7">
              <w:rPr>
                <w:rFonts w:ascii="Verdana" w:hAnsi="Verdana"/>
                <w:i/>
                <w:color w:val="333333"/>
                <w:sz w:val="23"/>
                <w:szCs w:val="23"/>
                <w:lang w:val="es-ES_tradnl"/>
              </w:rPr>
              <w:t>El Espectador.</w:t>
            </w:r>
          </w:p>
          <w:p w14:paraId="58AD1EF4" w14:textId="39330817" w:rsidR="0082043F" w:rsidRPr="001021A7" w:rsidRDefault="0082043F" w:rsidP="0082043F">
            <w:pPr>
              <w:pStyle w:val="NormalWeb"/>
              <w:shd w:val="clear" w:color="auto" w:fill="FFFFFF"/>
              <w:spacing w:before="0" w:beforeAutospacing="0" w:after="0" w:afterAutospacing="0" w:line="315" w:lineRule="atLeast"/>
              <w:jc w:val="both"/>
              <w:textAlignment w:val="baseline"/>
              <w:rPr>
                <w:rFonts w:ascii="Verdana" w:hAnsi="Verdana"/>
                <w:color w:val="333333"/>
                <w:sz w:val="23"/>
                <w:szCs w:val="23"/>
                <w:lang w:val="es-ES_tradnl"/>
              </w:rPr>
            </w:pPr>
            <w:r w:rsidRPr="001021A7">
              <w:rPr>
                <w:rFonts w:ascii="Verdana" w:hAnsi="Verdana"/>
                <w:color w:val="333333"/>
                <w:sz w:val="23"/>
                <w:szCs w:val="23"/>
                <w:lang w:val="es-ES_tradnl"/>
              </w:rPr>
              <w:t>A los veintiocho años publicó su primera novela,</w:t>
            </w:r>
            <w:r w:rsidR="001021A7">
              <w:rPr>
                <w:rStyle w:val="apple-converted-space"/>
                <w:rFonts w:ascii="Verdana" w:hAnsi="Verdana"/>
                <w:color w:val="333333"/>
                <w:sz w:val="23"/>
                <w:szCs w:val="23"/>
                <w:lang w:val="es-ES_tradnl"/>
              </w:rPr>
              <w:t xml:space="preserve"> </w:t>
            </w:r>
            <w:r w:rsidRPr="001021A7">
              <w:rPr>
                <w:rStyle w:val="Enfasis"/>
                <w:rFonts w:ascii="Verdana" w:hAnsi="Verdana"/>
                <w:color w:val="333333"/>
                <w:sz w:val="23"/>
                <w:szCs w:val="23"/>
                <w:bdr w:val="none" w:sz="0" w:space="0" w:color="auto" w:frame="1"/>
                <w:lang w:val="es-ES_tradnl"/>
              </w:rPr>
              <w:t>La hojarasca</w:t>
            </w:r>
            <w:r w:rsidRPr="001021A7">
              <w:rPr>
                <w:rStyle w:val="apple-converted-space"/>
                <w:rFonts w:ascii="Verdana" w:hAnsi="Verdana"/>
                <w:color w:val="333333"/>
                <w:sz w:val="23"/>
                <w:szCs w:val="23"/>
                <w:lang w:val="es-ES_tradnl"/>
              </w:rPr>
              <w:t> </w:t>
            </w:r>
            <w:r w:rsidRPr="001021A7">
              <w:rPr>
                <w:rFonts w:ascii="Verdana" w:hAnsi="Verdana"/>
                <w:color w:val="333333"/>
                <w:sz w:val="23"/>
                <w:szCs w:val="23"/>
                <w:lang w:val="es-ES_tradnl"/>
              </w:rPr>
              <w:t xml:space="preserve">(1955), en la que ya apuntaba algunos de los rasgos más característicos de su obra de ficción. En este primer libro y algunas de las novelas y cuentos </w:t>
            </w:r>
            <w:r w:rsidRPr="001021A7">
              <w:rPr>
                <w:rFonts w:ascii="Verdana" w:hAnsi="Verdana"/>
                <w:color w:val="333333"/>
                <w:sz w:val="23"/>
                <w:szCs w:val="23"/>
                <w:lang w:val="es-ES_tradnl"/>
              </w:rPr>
              <w:lastRenderedPageBreak/>
              <w:t>que le siguieron empezaron a vislumbrarse la aldea de Macondo y algunos personajes que configurarían</w:t>
            </w:r>
            <w:r w:rsidRPr="001021A7">
              <w:rPr>
                <w:rStyle w:val="apple-converted-space"/>
                <w:rFonts w:ascii="Verdana" w:hAnsi="Verdana"/>
                <w:color w:val="333333"/>
                <w:sz w:val="23"/>
                <w:szCs w:val="23"/>
                <w:lang w:val="es-ES_tradnl"/>
              </w:rPr>
              <w:t> </w:t>
            </w:r>
            <w:r w:rsidRPr="001021A7">
              <w:rPr>
                <w:rStyle w:val="Enfasis"/>
                <w:rFonts w:ascii="Verdana" w:hAnsi="Verdana"/>
                <w:color w:val="333333"/>
                <w:sz w:val="23"/>
                <w:szCs w:val="23"/>
                <w:bdr w:val="none" w:sz="0" w:space="0" w:color="auto" w:frame="1"/>
                <w:lang w:val="es-ES_tradnl"/>
              </w:rPr>
              <w:t>Cien años de soledad</w:t>
            </w:r>
            <w:r w:rsidRPr="001021A7">
              <w:rPr>
                <w:rFonts w:ascii="Verdana" w:hAnsi="Verdana"/>
                <w:color w:val="333333"/>
                <w:sz w:val="23"/>
                <w:szCs w:val="23"/>
                <w:lang w:val="es-ES_tradnl"/>
              </w:rPr>
              <w:t>, al tiempo que el autor hallaba en algunos creadores estadounidenses, sobre todo en</w:t>
            </w:r>
            <w:r w:rsidR="001021A7">
              <w:rPr>
                <w:rStyle w:val="apple-converted-space"/>
                <w:rFonts w:ascii="Verdana" w:hAnsi="Verdana"/>
                <w:color w:val="333333"/>
                <w:sz w:val="23"/>
                <w:szCs w:val="23"/>
                <w:lang w:val="es-ES_tradnl"/>
              </w:rPr>
              <w:t xml:space="preserve"> </w:t>
            </w:r>
            <w:r w:rsidR="001021A7" w:rsidRPr="001021A7">
              <w:rPr>
                <w:rStyle w:val="Hipervnculo"/>
                <w:rFonts w:ascii="Verdana" w:hAnsi="Verdana"/>
                <w:color w:val="auto"/>
                <w:sz w:val="23"/>
                <w:szCs w:val="23"/>
                <w:u w:val="none"/>
                <w:bdr w:val="none" w:sz="0" w:space="0" w:color="auto" w:frame="1"/>
                <w:lang w:val="es-ES_tradnl"/>
              </w:rPr>
              <w:t>William Faulkner</w:t>
            </w:r>
            <w:r w:rsidRPr="001021A7">
              <w:rPr>
                <w:rFonts w:ascii="Verdana" w:hAnsi="Verdana"/>
                <w:color w:val="333333"/>
                <w:sz w:val="23"/>
                <w:szCs w:val="23"/>
                <w:lang w:val="es-ES_tradnl"/>
              </w:rPr>
              <w:t>, nuevas fórmulas expresivas.</w:t>
            </w:r>
          </w:p>
          <w:p w14:paraId="048969E2" w14:textId="77777777" w:rsidR="0082043F" w:rsidRPr="001021A7" w:rsidRDefault="0082043F" w:rsidP="0082043F">
            <w:pPr>
              <w:pStyle w:val="NormalWeb"/>
              <w:shd w:val="clear" w:color="auto" w:fill="FFFFFF"/>
              <w:spacing w:before="0" w:beforeAutospacing="0" w:after="0" w:afterAutospacing="0" w:line="315" w:lineRule="atLeast"/>
              <w:jc w:val="both"/>
              <w:textAlignment w:val="baseline"/>
              <w:rPr>
                <w:rFonts w:ascii="Verdana" w:hAnsi="Verdana"/>
                <w:color w:val="333333"/>
                <w:sz w:val="23"/>
                <w:szCs w:val="23"/>
                <w:lang w:val="es-ES_tradnl"/>
              </w:rPr>
            </w:pPr>
            <w:r w:rsidRPr="001021A7">
              <w:rPr>
                <w:rFonts w:ascii="Verdana" w:hAnsi="Verdana"/>
                <w:color w:val="333333"/>
                <w:sz w:val="23"/>
                <w:szCs w:val="23"/>
                <w:lang w:val="es-ES_tradnl"/>
              </w:rPr>
              <w:t xml:space="preserve">Comprometido con los movimientos de izquierda, Gabriel García Márquez siguió de cerca la insurrección guerrillera cubana hasta su triunfo en 1959. Amigo de Fidel Castro, participó por entonces en la fundación de </w:t>
            </w:r>
            <w:r w:rsidRPr="001021A7">
              <w:rPr>
                <w:rFonts w:ascii="Verdana" w:hAnsi="Verdana"/>
                <w:i/>
                <w:color w:val="333333"/>
                <w:sz w:val="23"/>
                <w:szCs w:val="23"/>
                <w:lang w:val="es-ES_tradnl"/>
              </w:rPr>
              <w:t>Prensa Latina</w:t>
            </w:r>
            <w:r w:rsidRPr="001021A7">
              <w:rPr>
                <w:rFonts w:ascii="Verdana" w:hAnsi="Verdana"/>
                <w:color w:val="333333"/>
                <w:sz w:val="23"/>
                <w:szCs w:val="23"/>
                <w:lang w:val="es-ES_tradnl"/>
              </w:rPr>
              <w:t>, la agencia de noticias de Cuba. Al cabo de no pocas vicisitudes con diversos editores, García Márquez logró que una editorial argentina le publicase la que constituye su obra maestra y una de las novelas más importantes de la literatura universal del siglo XX,</w:t>
            </w:r>
            <w:r w:rsidRPr="001021A7">
              <w:rPr>
                <w:rStyle w:val="apple-converted-space"/>
                <w:rFonts w:ascii="Verdana" w:hAnsi="Verdana"/>
                <w:color w:val="333333"/>
                <w:sz w:val="23"/>
                <w:szCs w:val="23"/>
                <w:lang w:val="es-ES_tradnl"/>
              </w:rPr>
              <w:t> </w:t>
            </w:r>
            <w:r w:rsidRPr="001021A7">
              <w:rPr>
                <w:rStyle w:val="Enfasis"/>
                <w:rFonts w:ascii="Verdana" w:hAnsi="Verdana"/>
                <w:color w:val="333333"/>
                <w:sz w:val="23"/>
                <w:szCs w:val="23"/>
                <w:bdr w:val="none" w:sz="0" w:space="0" w:color="auto" w:frame="1"/>
                <w:lang w:val="es-ES_tradnl"/>
              </w:rPr>
              <w:t>Cien años de soledad</w:t>
            </w:r>
            <w:r w:rsidRPr="001021A7">
              <w:rPr>
                <w:rStyle w:val="apple-converted-space"/>
                <w:rFonts w:ascii="Verdana" w:hAnsi="Verdana"/>
                <w:color w:val="333333"/>
                <w:sz w:val="23"/>
                <w:szCs w:val="23"/>
                <w:lang w:val="es-ES_tradnl"/>
              </w:rPr>
              <w:t> </w:t>
            </w:r>
            <w:r w:rsidRPr="001021A7">
              <w:rPr>
                <w:rFonts w:ascii="Verdana" w:hAnsi="Verdana"/>
                <w:color w:val="333333"/>
                <w:sz w:val="23"/>
                <w:szCs w:val="23"/>
                <w:lang w:val="es-ES_tradnl"/>
              </w:rPr>
              <w:t>(1967).</w:t>
            </w:r>
          </w:p>
          <w:p w14:paraId="26AFC484" w14:textId="77777777" w:rsidR="002751CF" w:rsidRPr="001021A7" w:rsidRDefault="002751CF" w:rsidP="0082043F">
            <w:pPr>
              <w:rPr>
                <w:rFonts w:ascii="Verdana" w:hAnsi="Verdana"/>
                <w:lang w:val="es-ES_tradnl"/>
              </w:rPr>
            </w:pPr>
          </w:p>
          <w:p w14:paraId="49F2F36C" w14:textId="6402A97C" w:rsidR="0082043F" w:rsidRPr="00C967C7" w:rsidRDefault="0082043F" w:rsidP="00C967C7">
            <w:pPr>
              <w:jc w:val="both"/>
              <w:rPr>
                <w:rFonts w:ascii="Verdana" w:eastAsia="Times New Roman" w:hAnsi="Verdana" w:cs="Times New Roman"/>
                <w:sz w:val="20"/>
                <w:szCs w:val="20"/>
                <w:lang w:val="es-ES_tradnl" w:eastAsia="es-ES"/>
              </w:rPr>
            </w:pPr>
            <w:r w:rsidRPr="001021A7">
              <w:rPr>
                <w:rFonts w:ascii="Verdana" w:eastAsia="Times New Roman" w:hAnsi="Verdana" w:cs="Times New Roman"/>
                <w:color w:val="333333"/>
                <w:sz w:val="23"/>
                <w:szCs w:val="23"/>
                <w:shd w:val="clear" w:color="auto" w:fill="FFFFFF"/>
                <w:lang w:val="es-ES_tradnl" w:eastAsia="es-ES"/>
              </w:rPr>
              <w:t>Tras una temporada en París, Gabriel García Márquez se instaló en Barcelona en 1969, donde entabló amistad con intelectuales españoles, como Carlos Barral, y sudamericanos, como Mario Vargas Llosa.</w:t>
            </w:r>
          </w:p>
        </w:tc>
        <w:tc>
          <w:tcPr>
            <w:tcW w:w="1843" w:type="dxa"/>
          </w:tcPr>
          <w:p w14:paraId="6846F986" w14:textId="4CDD182C" w:rsidR="00615AFC" w:rsidRPr="001021A7" w:rsidRDefault="001021A7" w:rsidP="001021A7">
            <w:pPr>
              <w:rPr>
                <w:rFonts w:ascii="Verdana" w:hAnsi="Verdana"/>
              </w:rPr>
            </w:pPr>
            <w:r w:rsidRPr="001021A7">
              <w:rPr>
                <w:rFonts w:ascii="Verdana" w:hAnsi="Verdana"/>
              </w:rPr>
              <w:lastRenderedPageBreak/>
              <w:t>NO</w:t>
            </w:r>
          </w:p>
        </w:tc>
        <w:tc>
          <w:tcPr>
            <w:tcW w:w="1666" w:type="dxa"/>
          </w:tcPr>
          <w:p w14:paraId="464B475B" w14:textId="3EF5822E" w:rsidR="00615AFC" w:rsidRPr="001021A7" w:rsidRDefault="002751CF" w:rsidP="001021A7">
            <w:pPr>
              <w:rPr>
                <w:rFonts w:ascii="Verdana" w:hAnsi="Verdana"/>
              </w:rPr>
            </w:pPr>
            <w:r w:rsidRPr="001021A7">
              <w:rPr>
                <w:rFonts w:ascii="Verdana" w:hAnsi="Verdana"/>
              </w:rPr>
              <w:t>SI</w:t>
            </w:r>
          </w:p>
        </w:tc>
      </w:tr>
      <w:tr w:rsidR="00C55ECA" w:rsidRPr="001021A7" w14:paraId="06135CC0" w14:textId="50FD3E62" w:rsidTr="00C55ECA">
        <w:tc>
          <w:tcPr>
            <w:tcW w:w="704" w:type="dxa"/>
          </w:tcPr>
          <w:p w14:paraId="013E965E" w14:textId="77777777" w:rsidR="00615AFC" w:rsidRPr="001021A7" w:rsidRDefault="00615AFC" w:rsidP="00113824">
            <w:pPr>
              <w:jc w:val="right"/>
              <w:rPr>
                <w:rFonts w:ascii="Verdana" w:hAnsi="Verdana"/>
                <w:b/>
                <w:sz w:val="28"/>
              </w:rPr>
            </w:pPr>
            <w:r w:rsidRPr="001021A7">
              <w:rPr>
                <w:rFonts w:ascii="Verdana" w:hAnsi="Verdana"/>
                <w:b/>
                <w:sz w:val="28"/>
              </w:rPr>
              <w:lastRenderedPageBreak/>
              <w:t>2</w:t>
            </w:r>
          </w:p>
        </w:tc>
        <w:tc>
          <w:tcPr>
            <w:tcW w:w="4507" w:type="dxa"/>
          </w:tcPr>
          <w:p w14:paraId="591B442D" w14:textId="77777777" w:rsidR="00615AFC" w:rsidRPr="001021A7" w:rsidRDefault="00615AFC" w:rsidP="001021A7">
            <w:pPr>
              <w:rPr>
                <w:rFonts w:ascii="Verdana" w:hAnsi="Verdana"/>
              </w:rPr>
            </w:pPr>
          </w:p>
        </w:tc>
        <w:tc>
          <w:tcPr>
            <w:tcW w:w="1843" w:type="dxa"/>
          </w:tcPr>
          <w:p w14:paraId="68CE1665" w14:textId="77777777" w:rsidR="00615AFC" w:rsidRPr="001021A7" w:rsidRDefault="00615AFC" w:rsidP="001021A7">
            <w:pPr>
              <w:rPr>
                <w:rFonts w:ascii="Verdana" w:hAnsi="Verdana"/>
              </w:rPr>
            </w:pPr>
          </w:p>
        </w:tc>
        <w:tc>
          <w:tcPr>
            <w:tcW w:w="1666" w:type="dxa"/>
          </w:tcPr>
          <w:p w14:paraId="1E4F04A7" w14:textId="77777777" w:rsidR="00615AFC" w:rsidRPr="001021A7" w:rsidRDefault="00615AFC" w:rsidP="001021A7">
            <w:pPr>
              <w:rPr>
                <w:rFonts w:ascii="Verdana" w:hAnsi="Verdana"/>
              </w:rPr>
            </w:pPr>
          </w:p>
        </w:tc>
      </w:tr>
      <w:tr w:rsidR="00C55ECA" w:rsidRPr="001021A7" w14:paraId="5499BE9F" w14:textId="58724658" w:rsidTr="00C55ECA">
        <w:tc>
          <w:tcPr>
            <w:tcW w:w="704" w:type="dxa"/>
          </w:tcPr>
          <w:p w14:paraId="2FD9EDFE" w14:textId="77777777" w:rsidR="00615AFC" w:rsidRPr="001021A7" w:rsidRDefault="00615AFC" w:rsidP="00113824">
            <w:pPr>
              <w:jc w:val="right"/>
              <w:rPr>
                <w:rFonts w:ascii="Verdana" w:hAnsi="Verdana"/>
                <w:b/>
                <w:sz w:val="28"/>
              </w:rPr>
            </w:pPr>
            <w:r w:rsidRPr="001021A7">
              <w:rPr>
                <w:rFonts w:ascii="Verdana" w:hAnsi="Verdana"/>
                <w:b/>
                <w:sz w:val="28"/>
              </w:rPr>
              <w:t>3</w:t>
            </w:r>
          </w:p>
        </w:tc>
        <w:tc>
          <w:tcPr>
            <w:tcW w:w="4507" w:type="dxa"/>
          </w:tcPr>
          <w:p w14:paraId="568C049C" w14:textId="77777777" w:rsidR="00615AFC" w:rsidRPr="001021A7" w:rsidRDefault="00615AFC" w:rsidP="001021A7">
            <w:pPr>
              <w:rPr>
                <w:rFonts w:ascii="Verdana" w:hAnsi="Verdana"/>
              </w:rPr>
            </w:pPr>
          </w:p>
        </w:tc>
        <w:tc>
          <w:tcPr>
            <w:tcW w:w="1843" w:type="dxa"/>
          </w:tcPr>
          <w:p w14:paraId="7B08084B" w14:textId="77777777" w:rsidR="00615AFC" w:rsidRPr="001021A7" w:rsidRDefault="00615AFC" w:rsidP="001021A7">
            <w:pPr>
              <w:rPr>
                <w:rFonts w:ascii="Verdana" w:hAnsi="Verdana"/>
              </w:rPr>
            </w:pPr>
          </w:p>
        </w:tc>
        <w:tc>
          <w:tcPr>
            <w:tcW w:w="1666" w:type="dxa"/>
          </w:tcPr>
          <w:p w14:paraId="33018958" w14:textId="77777777" w:rsidR="00615AFC" w:rsidRPr="001021A7" w:rsidRDefault="00615AFC" w:rsidP="001021A7">
            <w:pPr>
              <w:rPr>
                <w:rFonts w:ascii="Verdana" w:hAnsi="Verdana"/>
              </w:rPr>
            </w:pPr>
          </w:p>
        </w:tc>
      </w:tr>
      <w:tr w:rsidR="00C55ECA" w:rsidRPr="001021A7" w14:paraId="4C9457C1" w14:textId="5CFEB39B" w:rsidTr="00C55ECA">
        <w:tc>
          <w:tcPr>
            <w:tcW w:w="704" w:type="dxa"/>
          </w:tcPr>
          <w:p w14:paraId="2932AD75" w14:textId="77777777" w:rsidR="00615AFC" w:rsidRPr="001021A7" w:rsidRDefault="00615AFC" w:rsidP="00113824">
            <w:pPr>
              <w:jc w:val="right"/>
              <w:rPr>
                <w:rFonts w:ascii="Verdana" w:hAnsi="Verdana"/>
                <w:b/>
                <w:sz w:val="28"/>
              </w:rPr>
            </w:pPr>
            <w:r w:rsidRPr="001021A7">
              <w:rPr>
                <w:rFonts w:ascii="Verdana" w:hAnsi="Verdana"/>
                <w:b/>
                <w:sz w:val="28"/>
              </w:rPr>
              <w:t>4</w:t>
            </w:r>
          </w:p>
        </w:tc>
        <w:tc>
          <w:tcPr>
            <w:tcW w:w="4507" w:type="dxa"/>
          </w:tcPr>
          <w:p w14:paraId="1835373A" w14:textId="77777777" w:rsidR="00615AFC" w:rsidRPr="001021A7" w:rsidRDefault="00615AFC" w:rsidP="001021A7">
            <w:pPr>
              <w:rPr>
                <w:rFonts w:ascii="Verdana" w:hAnsi="Verdana"/>
              </w:rPr>
            </w:pPr>
          </w:p>
        </w:tc>
        <w:tc>
          <w:tcPr>
            <w:tcW w:w="1843" w:type="dxa"/>
          </w:tcPr>
          <w:p w14:paraId="08509FA3" w14:textId="77777777" w:rsidR="00615AFC" w:rsidRPr="001021A7" w:rsidRDefault="00615AFC" w:rsidP="001021A7">
            <w:pPr>
              <w:rPr>
                <w:rFonts w:ascii="Verdana" w:hAnsi="Verdana"/>
              </w:rPr>
            </w:pPr>
          </w:p>
        </w:tc>
        <w:tc>
          <w:tcPr>
            <w:tcW w:w="1666" w:type="dxa"/>
          </w:tcPr>
          <w:p w14:paraId="323D3BD1" w14:textId="77777777" w:rsidR="00615AFC" w:rsidRPr="001021A7" w:rsidRDefault="00615AFC" w:rsidP="001021A7">
            <w:pPr>
              <w:rPr>
                <w:rFonts w:ascii="Verdana" w:hAnsi="Verdana"/>
              </w:rPr>
            </w:pPr>
          </w:p>
        </w:tc>
      </w:tr>
      <w:tr w:rsidR="00C55ECA" w:rsidRPr="001021A7" w14:paraId="391BE453" w14:textId="722C9A16" w:rsidTr="00C55ECA">
        <w:tc>
          <w:tcPr>
            <w:tcW w:w="704" w:type="dxa"/>
          </w:tcPr>
          <w:p w14:paraId="71F75CFA" w14:textId="77777777" w:rsidR="00615AFC" w:rsidRPr="001021A7" w:rsidRDefault="00615AFC" w:rsidP="00113824">
            <w:pPr>
              <w:jc w:val="right"/>
              <w:rPr>
                <w:rFonts w:ascii="Verdana" w:hAnsi="Verdana"/>
                <w:b/>
                <w:sz w:val="28"/>
              </w:rPr>
            </w:pPr>
            <w:r w:rsidRPr="001021A7">
              <w:rPr>
                <w:rFonts w:ascii="Verdana" w:hAnsi="Verdana"/>
                <w:b/>
                <w:sz w:val="28"/>
              </w:rPr>
              <w:t>5</w:t>
            </w:r>
          </w:p>
        </w:tc>
        <w:tc>
          <w:tcPr>
            <w:tcW w:w="4507" w:type="dxa"/>
          </w:tcPr>
          <w:p w14:paraId="39B6E92B" w14:textId="77777777" w:rsidR="00615AFC" w:rsidRPr="001021A7" w:rsidRDefault="00615AFC" w:rsidP="001021A7">
            <w:pPr>
              <w:rPr>
                <w:rFonts w:ascii="Verdana" w:hAnsi="Verdana"/>
              </w:rPr>
            </w:pPr>
          </w:p>
        </w:tc>
        <w:tc>
          <w:tcPr>
            <w:tcW w:w="1843" w:type="dxa"/>
          </w:tcPr>
          <w:p w14:paraId="2630E4B4" w14:textId="77777777" w:rsidR="00615AFC" w:rsidRPr="001021A7" w:rsidRDefault="00615AFC" w:rsidP="001021A7">
            <w:pPr>
              <w:rPr>
                <w:rFonts w:ascii="Verdana" w:hAnsi="Verdana"/>
              </w:rPr>
            </w:pPr>
          </w:p>
        </w:tc>
        <w:tc>
          <w:tcPr>
            <w:tcW w:w="1666" w:type="dxa"/>
          </w:tcPr>
          <w:p w14:paraId="3420440A" w14:textId="77777777" w:rsidR="00615AFC" w:rsidRPr="001021A7" w:rsidRDefault="00615AFC" w:rsidP="001021A7">
            <w:pPr>
              <w:rPr>
                <w:rFonts w:ascii="Verdana" w:hAnsi="Verdana"/>
              </w:rPr>
            </w:pPr>
          </w:p>
        </w:tc>
      </w:tr>
      <w:tr w:rsidR="00C55ECA" w:rsidRPr="001021A7" w14:paraId="6A8C5D21" w14:textId="54DF0BD3" w:rsidTr="00C55ECA">
        <w:tc>
          <w:tcPr>
            <w:tcW w:w="704" w:type="dxa"/>
          </w:tcPr>
          <w:p w14:paraId="7E13057D" w14:textId="77777777" w:rsidR="00615AFC" w:rsidRPr="001021A7" w:rsidRDefault="00615AFC" w:rsidP="00113824">
            <w:pPr>
              <w:jc w:val="right"/>
              <w:rPr>
                <w:rFonts w:ascii="Verdana" w:hAnsi="Verdana"/>
                <w:b/>
                <w:sz w:val="28"/>
              </w:rPr>
            </w:pPr>
            <w:r w:rsidRPr="001021A7">
              <w:rPr>
                <w:rFonts w:ascii="Verdana" w:hAnsi="Verdana"/>
                <w:b/>
                <w:sz w:val="28"/>
              </w:rPr>
              <w:t>6</w:t>
            </w:r>
          </w:p>
        </w:tc>
        <w:tc>
          <w:tcPr>
            <w:tcW w:w="4507" w:type="dxa"/>
          </w:tcPr>
          <w:p w14:paraId="3AC6753C" w14:textId="77777777" w:rsidR="00615AFC" w:rsidRPr="001021A7" w:rsidRDefault="00615AFC" w:rsidP="001021A7">
            <w:pPr>
              <w:rPr>
                <w:rFonts w:ascii="Verdana" w:hAnsi="Verdana"/>
              </w:rPr>
            </w:pPr>
          </w:p>
        </w:tc>
        <w:tc>
          <w:tcPr>
            <w:tcW w:w="1843" w:type="dxa"/>
          </w:tcPr>
          <w:p w14:paraId="0D0A53FF" w14:textId="77777777" w:rsidR="00615AFC" w:rsidRPr="001021A7" w:rsidRDefault="00615AFC" w:rsidP="001021A7">
            <w:pPr>
              <w:rPr>
                <w:rFonts w:ascii="Verdana" w:hAnsi="Verdana"/>
              </w:rPr>
            </w:pPr>
          </w:p>
        </w:tc>
        <w:tc>
          <w:tcPr>
            <w:tcW w:w="1666" w:type="dxa"/>
          </w:tcPr>
          <w:p w14:paraId="0BD56F7A" w14:textId="77777777" w:rsidR="00615AFC" w:rsidRPr="001021A7" w:rsidRDefault="00615AFC" w:rsidP="001021A7">
            <w:pPr>
              <w:rPr>
                <w:rFonts w:ascii="Verdana" w:hAnsi="Verdana"/>
              </w:rPr>
            </w:pPr>
          </w:p>
        </w:tc>
      </w:tr>
      <w:tr w:rsidR="00C55ECA" w:rsidRPr="001021A7" w14:paraId="08661AF4" w14:textId="16225C49" w:rsidTr="00C55ECA">
        <w:tc>
          <w:tcPr>
            <w:tcW w:w="704" w:type="dxa"/>
          </w:tcPr>
          <w:p w14:paraId="25DDAF21" w14:textId="77777777" w:rsidR="00615AFC" w:rsidRPr="001021A7" w:rsidRDefault="00615AFC" w:rsidP="00113824">
            <w:pPr>
              <w:jc w:val="right"/>
              <w:rPr>
                <w:rFonts w:ascii="Verdana" w:hAnsi="Verdana"/>
                <w:b/>
                <w:sz w:val="28"/>
              </w:rPr>
            </w:pPr>
            <w:r w:rsidRPr="001021A7">
              <w:rPr>
                <w:rFonts w:ascii="Verdana" w:hAnsi="Verdana"/>
                <w:b/>
                <w:sz w:val="28"/>
              </w:rPr>
              <w:t>7</w:t>
            </w:r>
          </w:p>
        </w:tc>
        <w:tc>
          <w:tcPr>
            <w:tcW w:w="4507" w:type="dxa"/>
          </w:tcPr>
          <w:p w14:paraId="44944D4B" w14:textId="77777777" w:rsidR="00615AFC" w:rsidRPr="001021A7" w:rsidRDefault="00615AFC" w:rsidP="001021A7">
            <w:pPr>
              <w:rPr>
                <w:rFonts w:ascii="Verdana" w:hAnsi="Verdana"/>
              </w:rPr>
            </w:pPr>
          </w:p>
        </w:tc>
        <w:tc>
          <w:tcPr>
            <w:tcW w:w="1843" w:type="dxa"/>
          </w:tcPr>
          <w:p w14:paraId="54FED396" w14:textId="77777777" w:rsidR="00615AFC" w:rsidRPr="001021A7" w:rsidRDefault="00615AFC" w:rsidP="001021A7">
            <w:pPr>
              <w:rPr>
                <w:rFonts w:ascii="Verdana" w:hAnsi="Verdana"/>
              </w:rPr>
            </w:pPr>
          </w:p>
        </w:tc>
        <w:tc>
          <w:tcPr>
            <w:tcW w:w="1666" w:type="dxa"/>
          </w:tcPr>
          <w:p w14:paraId="3F3B2281" w14:textId="77777777" w:rsidR="00615AFC" w:rsidRPr="001021A7" w:rsidRDefault="00615AFC" w:rsidP="001021A7">
            <w:pPr>
              <w:rPr>
                <w:rFonts w:ascii="Verdana" w:hAnsi="Verdana"/>
              </w:rPr>
            </w:pPr>
          </w:p>
        </w:tc>
      </w:tr>
      <w:tr w:rsidR="00C55ECA" w:rsidRPr="001021A7" w14:paraId="6518296E" w14:textId="5AA77B5D" w:rsidTr="00C55ECA">
        <w:tc>
          <w:tcPr>
            <w:tcW w:w="704" w:type="dxa"/>
          </w:tcPr>
          <w:p w14:paraId="5024BAE9" w14:textId="77777777" w:rsidR="00615AFC" w:rsidRPr="001021A7" w:rsidRDefault="00615AFC" w:rsidP="00113824">
            <w:pPr>
              <w:jc w:val="right"/>
              <w:rPr>
                <w:rFonts w:ascii="Verdana" w:hAnsi="Verdana"/>
                <w:b/>
                <w:sz w:val="28"/>
              </w:rPr>
            </w:pPr>
            <w:r w:rsidRPr="001021A7">
              <w:rPr>
                <w:rFonts w:ascii="Verdana" w:hAnsi="Verdana"/>
                <w:b/>
                <w:sz w:val="28"/>
              </w:rPr>
              <w:t>8</w:t>
            </w:r>
          </w:p>
        </w:tc>
        <w:tc>
          <w:tcPr>
            <w:tcW w:w="4507" w:type="dxa"/>
          </w:tcPr>
          <w:p w14:paraId="2C23664C" w14:textId="77777777" w:rsidR="00615AFC" w:rsidRPr="001021A7" w:rsidRDefault="00615AFC" w:rsidP="001021A7">
            <w:pPr>
              <w:rPr>
                <w:rFonts w:ascii="Verdana" w:hAnsi="Verdana"/>
              </w:rPr>
            </w:pPr>
          </w:p>
        </w:tc>
        <w:tc>
          <w:tcPr>
            <w:tcW w:w="1843" w:type="dxa"/>
          </w:tcPr>
          <w:p w14:paraId="0024FED9" w14:textId="77777777" w:rsidR="00615AFC" w:rsidRPr="001021A7" w:rsidRDefault="00615AFC" w:rsidP="001021A7">
            <w:pPr>
              <w:rPr>
                <w:rFonts w:ascii="Verdana" w:hAnsi="Verdana"/>
              </w:rPr>
            </w:pPr>
          </w:p>
        </w:tc>
        <w:tc>
          <w:tcPr>
            <w:tcW w:w="1666" w:type="dxa"/>
          </w:tcPr>
          <w:p w14:paraId="66348A15" w14:textId="77777777" w:rsidR="00615AFC" w:rsidRPr="001021A7" w:rsidRDefault="00615AFC" w:rsidP="001021A7">
            <w:pPr>
              <w:rPr>
                <w:rFonts w:ascii="Verdana" w:hAnsi="Verdana"/>
              </w:rPr>
            </w:pPr>
          </w:p>
        </w:tc>
      </w:tr>
      <w:tr w:rsidR="00C55ECA" w:rsidRPr="001021A7" w14:paraId="050B50DE" w14:textId="08A225AB" w:rsidTr="00C55ECA">
        <w:tc>
          <w:tcPr>
            <w:tcW w:w="704" w:type="dxa"/>
          </w:tcPr>
          <w:p w14:paraId="6AFA4729" w14:textId="77777777" w:rsidR="00615AFC" w:rsidRPr="001021A7" w:rsidRDefault="00615AFC" w:rsidP="00113824">
            <w:pPr>
              <w:jc w:val="right"/>
              <w:rPr>
                <w:rFonts w:ascii="Verdana" w:hAnsi="Verdana"/>
                <w:b/>
                <w:sz w:val="28"/>
              </w:rPr>
            </w:pPr>
            <w:r w:rsidRPr="001021A7">
              <w:rPr>
                <w:rFonts w:ascii="Verdana" w:hAnsi="Verdana"/>
                <w:b/>
                <w:sz w:val="28"/>
              </w:rPr>
              <w:t>9</w:t>
            </w:r>
          </w:p>
        </w:tc>
        <w:tc>
          <w:tcPr>
            <w:tcW w:w="4507" w:type="dxa"/>
          </w:tcPr>
          <w:p w14:paraId="1E88E6CF" w14:textId="77777777" w:rsidR="00615AFC" w:rsidRPr="001021A7" w:rsidRDefault="00615AFC" w:rsidP="001021A7">
            <w:pPr>
              <w:rPr>
                <w:rFonts w:ascii="Verdana" w:hAnsi="Verdana"/>
              </w:rPr>
            </w:pPr>
          </w:p>
        </w:tc>
        <w:tc>
          <w:tcPr>
            <w:tcW w:w="1843" w:type="dxa"/>
          </w:tcPr>
          <w:p w14:paraId="1FC36A3D" w14:textId="77777777" w:rsidR="00615AFC" w:rsidRPr="001021A7" w:rsidRDefault="00615AFC" w:rsidP="001021A7">
            <w:pPr>
              <w:rPr>
                <w:rFonts w:ascii="Verdana" w:hAnsi="Verdana"/>
              </w:rPr>
            </w:pPr>
          </w:p>
        </w:tc>
        <w:tc>
          <w:tcPr>
            <w:tcW w:w="1666" w:type="dxa"/>
          </w:tcPr>
          <w:p w14:paraId="4F8BC306" w14:textId="77777777" w:rsidR="00615AFC" w:rsidRPr="001021A7" w:rsidRDefault="00615AFC" w:rsidP="001021A7">
            <w:pPr>
              <w:rPr>
                <w:rFonts w:ascii="Verdana" w:hAnsi="Verdana"/>
              </w:rPr>
            </w:pPr>
          </w:p>
        </w:tc>
      </w:tr>
      <w:tr w:rsidR="00C55ECA" w:rsidRPr="001021A7" w14:paraId="5BBE608E" w14:textId="3FC595F8" w:rsidTr="00C55ECA">
        <w:tc>
          <w:tcPr>
            <w:tcW w:w="704" w:type="dxa"/>
          </w:tcPr>
          <w:p w14:paraId="1E2A1AEF" w14:textId="77777777" w:rsidR="00615AFC" w:rsidRPr="001021A7" w:rsidRDefault="00615AFC" w:rsidP="00113824">
            <w:pPr>
              <w:jc w:val="right"/>
              <w:rPr>
                <w:rFonts w:ascii="Verdana" w:hAnsi="Verdana"/>
                <w:b/>
                <w:sz w:val="28"/>
              </w:rPr>
            </w:pPr>
            <w:r w:rsidRPr="001021A7">
              <w:rPr>
                <w:rFonts w:ascii="Verdana" w:hAnsi="Verdana"/>
                <w:b/>
                <w:sz w:val="28"/>
              </w:rPr>
              <w:t>10</w:t>
            </w:r>
          </w:p>
        </w:tc>
        <w:tc>
          <w:tcPr>
            <w:tcW w:w="4507" w:type="dxa"/>
          </w:tcPr>
          <w:p w14:paraId="505804D6" w14:textId="77777777" w:rsidR="00615AFC" w:rsidRPr="001021A7" w:rsidRDefault="00615AFC" w:rsidP="001021A7">
            <w:pPr>
              <w:rPr>
                <w:rFonts w:ascii="Verdana" w:hAnsi="Verdana"/>
              </w:rPr>
            </w:pPr>
          </w:p>
        </w:tc>
        <w:tc>
          <w:tcPr>
            <w:tcW w:w="1843" w:type="dxa"/>
          </w:tcPr>
          <w:p w14:paraId="7B4158CC" w14:textId="77777777" w:rsidR="00615AFC" w:rsidRPr="001021A7" w:rsidRDefault="00615AFC" w:rsidP="001021A7">
            <w:pPr>
              <w:rPr>
                <w:rFonts w:ascii="Verdana" w:hAnsi="Verdana"/>
              </w:rPr>
            </w:pPr>
          </w:p>
        </w:tc>
        <w:tc>
          <w:tcPr>
            <w:tcW w:w="1666" w:type="dxa"/>
          </w:tcPr>
          <w:p w14:paraId="1A172E4D" w14:textId="77777777" w:rsidR="00615AFC" w:rsidRPr="001021A7" w:rsidRDefault="00615AFC" w:rsidP="001021A7">
            <w:pPr>
              <w:rPr>
                <w:rFonts w:ascii="Verdana" w:hAnsi="Verdana"/>
              </w:rPr>
            </w:pPr>
          </w:p>
        </w:tc>
      </w:tr>
    </w:tbl>
    <w:p w14:paraId="4A409425" w14:textId="77777777" w:rsidR="00F47B13" w:rsidRPr="001021A7" w:rsidRDefault="00F47B13">
      <w:pPr>
        <w:rPr>
          <w:rFonts w:ascii="Verdana" w:hAnsi="Verdana"/>
        </w:rPr>
      </w:pPr>
      <w:bookmarkStart w:id="0" w:name="_GoBack"/>
      <w:bookmarkEnd w:id="0"/>
    </w:p>
    <w:sectPr w:rsidR="00F47B13" w:rsidRPr="001021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13"/>
    <w:rsid w:val="0000016D"/>
    <w:rsid w:val="001021A7"/>
    <w:rsid w:val="00113824"/>
    <w:rsid w:val="002751CF"/>
    <w:rsid w:val="004A5054"/>
    <w:rsid w:val="00615AFC"/>
    <w:rsid w:val="0082043F"/>
    <w:rsid w:val="009A7669"/>
    <w:rsid w:val="00BD105A"/>
    <w:rsid w:val="00C45C5A"/>
    <w:rsid w:val="00C55ECA"/>
    <w:rsid w:val="00C967C7"/>
    <w:rsid w:val="00EE1257"/>
    <w:rsid w:val="00F07EE6"/>
    <w:rsid w:val="00F47B1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3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 w:type="paragraph" w:customStyle="1" w:styleId="capital">
    <w:name w:val="capital"/>
    <w:basedOn w:val="Normal"/>
    <w:rsid w:val="002751CF"/>
    <w:pPr>
      <w:spacing w:before="100" w:beforeAutospacing="1" w:after="100" w:afterAutospacing="1" w:line="240" w:lineRule="auto"/>
    </w:pPr>
    <w:rPr>
      <w:rFonts w:ascii="Times" w:hAnsi="Times"/>
      <w:sz w:val="20"/>
      <w:szCs w:val="20"/>
      <w:lang w:val="en-US" w:eastAsia="es-ES"/>
    </w:rPr>
  </w:style>
  <w:style w:type="paragraph" w:styleId="NormalWeb">
    <w:name w:val="Normal (Web)"/>
    <w:basedOn w:val="Normal"/>
    <w:uiPriority w:val="99"/>
    <w:semiHidden/>
    <w:unhideWhenUsed/>
    <w:rsid w:val="002751CF"/>
    <w:pPr>
      <w:spacing w:before="100" w:beforeAutospacing="1" w:after="100" w:afterAutospacing="1" w:line="240" w:lineRule="auto"/>
    </w:pPr>
    <w:rPr>
      <w:rFonts w:ascii="Times" w:hAnsi="Times" w:cs="Times New Roman"/>
      <w:sz w:val="20"/>
      <w:szCs w:val="20"/>
      <w:lang w:val="en-US" w:eastAsia="es-ES"/>
    </w:rPr>
  </w:style>
  <w:style w:type="character" w:styleId="Hipervnculo">
    <w:name w:val="Hyperlink"/>
    <w:basedOn w:val="Fuentedeprrafopredeter"/>
    <w:uiPriority w:val="99"/>
    <w:unhideWhenUsed/>
    <w:rsid w:val="002751CF"/>
    <w:rPr>
      <w:color w:val="0563C1" w:themeColor="hyperlink"/>
      <w:u w:val="single"/>
    </w:rPr>
  </w:style>
  <w:style w:type="character" w:customStyle="1" w:styleId="apple-converted-space">
    <w:name w:val="apple-converted-space"/>
    <w:basedOn w:val="Fuentedeprrafopredeter"/>
    <w:rsid w:val="0082043F"/>
  </w:style>
  <w:style w:type="character" w:styleId="Enfasis">
    <w:name w:val="Emphasis"/>
    <w:basedOn w:val="Fuentedeprrafopredeter"/>
    <w:uiPriority w:val="20"/>
    <w:qFormat/>
    <w:rsid w:val="0082043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 w:type="paragraph" w:customStyle="1" w:styleId="capital">
    <w:name w:val="capital"/>
    <w:basedOn w:val="Normal"/>
    <w:rsid w:val="002751CF"/>
    <w:pPr>
      <w:spacing w:before="100" w:beforeAutospacing="1" w:after="100" w:afterAutospacing="1" w:line="240" w:lineRule="auto"/>
    </w:pPr>
    <w:rPr>
      <w:rFonts w:ascii="Times" w:hAnsi="Times"/>
      <w:sz w:val="20"/>
      <w:szCs w:val="20"/>
      <w:lang w:val="en-US" w:eastAsia="es-ES"/>
    </w:rPr>
  </w:style>
  <w:style w:type="paragraph" w:styleId="NormalWeb">
    <w:name w:val="Normal (Web)"/>
    <w:basedOn w:val="Normal"/>
    <w:uiPriority w:val="99"/>
    <w:semiHidden/>
    <w:unhideWhenUsed/>
    <w:rsid w:val="002751CF"/>
    <w:pPr>
      <w:spacing w:before="100" w:beforeAutospacing="1" w:after="100" w:afterAutospacing="1" w:line="240" w:lineRule="auto"/>
    </w:pPr>
    <w:rPr>
      <w:rFonts w:ascii="Times" w:hAnsi="Times" w:cs="Times New Roman"/>
      <w:sz w:val="20"/>
      <w:szCs w:val="20"/>
      <w:lang w:val="en-US" w:eastAsia="es-ES"/>
    </w:rPr>
  </w:style>
  <w:style w:type="character" w:styleId="Hipervnculo">
    <w:name w:val="Hyperlink"/>
    <w:basedOn w:val="Fuentedeprrafopredeter"/>
    <w:uiPriority w:val="99"/>
    <w:unhideWhenUsed/>
    <w:rsid w:val="002751CF"/>
    <w:rPr>
      <w:color w:val="0563C1" w:themeColor="hyperlink"/>
      <w:u w:val="single"/>
    </w:rPr>
  </w:style>
  <w:style w:type="character" w:customStyle="1" w:styleId="apple-converted-space">
    <w:name w:val="apple-converted-space"/>
    <w:basedOn w:val="Fuentedeprrafopredeter"/>
    <w:rsid w:val="0082043F"/>
  </w:style>
  <w:style w:type="character" w:styleId="Enfasis">
    <w:name w:val="Emphasis"/>
    <w:basedOn w:val="Fuentedeprrafopredeter"/>
    <w:uiPriority w:val="20"/>
    <w:qFormat/>
    <w:rsid w:val="008204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602">
      <w:bodyDiv w:val="1"/>
      <w:marLeft w:val="0"/>
      <w:marRight w:val="0"/>
      <w:marTop w:val="0"/>
      <w:marBottom w:val="0"/>
      <w:divBdr>
        <w:top w:val="none" w:sz="0" w:space="0" w:color="auto"/>
        <w:left w:val="none" w:sz="0" w:space="0" w:color="auto"/>
        <w:bottom w:val="none" w:sz="0" w:space="0" w:color="auto"/>
        <w:right w:val="none" w:sz="0" w:space="0" w:color="auto"/>
      </w:divBdr>
    </w:div>
    <w:div w:id="873923247">
      <w:bodyDiv w:val="1"/>
      <w:marLeft w:val="0"/>
      <w:marRight w:val="0"/>
      <w:marTop w:val="0"/>
      <w:marBottom w:val="0"/>
      <w:divBdr>
        <w:top w:val="none" w:sz="0" w:space="0" w:color="auto"/>
        <w:left w:val="none" w:sz="0" w:space="0" w:color="auto"/>
        <w:bottom w:val="none" w:sz="0" w:space="0" w:color="auto"/>
        <w:right w:val="none" w:sz="0" w:space="0" w:color="auto"/>
      </w:divBdr>
    </w:div>
    <w:div w:id="132547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307</Words>
  <Characters>1694</Characters>
  <Application>Microsoft Macintosh Word</Application>
  <DocSecurity>0</DocSecurity>
  <Lines>14</Lines>
  <Paragraphs>3</Paragraphs>
  <ScaleCrop>false</ScaleCrop>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PLACOL 1</dc:creator>
  <cp:keywords/>
  <dc:description/>
  <cp:lastModifiedBy>Luis Felipe Pertuz Urrego</cp:lastModifiedBy>
  <cp:revision>3</cp:revision>
  <dcterms:created xsi:type="dcterms:W3CDTF">2015-11-13T23:24:00Z</dcterms:created>
  <dcterms:modified xsi:type="dcterms:W3CDTF">2015-12-03T16:14:00Z</dcterms:modified>
</cp:coreProperties>
</file>