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C39" w:rsidRPr="00060B41" w:rsidRDefault="00093C39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t>Estándar: Literatura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Determino en las obras literarias latinoamericanas, elementos textuales que dan cuenta de sus características estéticas, históricas y sociológicas, cuando sea pertinente. Para lo cual: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Leo con sentido crítico obras literarias de autores latinoamericanos.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1E55E7" w:rsidRPr="00060B41">
        <w:rPr>
          <w:rFonts w:ascii="Arial" w:hAnsi="Arial" w:cs="Arial"/>
          <w:sz w:val="24"/>
          <w:szCs w:val="24"/>
        </w:rPr>
        <w:t>Caracterizo los principales momentos de la literatura latinoamericana, atendiendo a partic</w:t>
      </w:r>
      <w:r w:rsidR="001E55E7" w:rsidRPr="00060B41">
        <w:rPr>
          <w:rFonts w:ascii="Arial" w:hAnsi="Arial" w:cs="Arial"/>
          <w:sz w:val="24"/>
          <w:szCs w:val="24"/>
        </w:rPr>
        <w:t>ularidades temporales, geográfi</w:t>
      </w:r>
      <w:r w:rsidR="001E55E7" w:rsidRPr="00060B41">
        <w:rPr>
          <w:rFonts w:ascii="Arial" w:hAnsi="Arial" w:cs="Arial"/>
          <w:sz w:val="24"/>
          <w:szCs w:val="24"/>
        </w:rPr>
        <w:t>cas, de género, de autor, etc.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Produzco textos orales de tipo argumentativo para exponer mis ideas y llegar a acuerdos en los que prime el respeto por mi interlocutor y la valoración de los contextos comunicativos.</w:t>
      </w:r>
      <w:r w:rsidRPr="00060B41">
        <w:rPr>
          <w:rFonts w:ascii="Arial" w:hAnsi="Arial" w:cs="Arial"/>
          <w:sz w:val="24"/>
          <w:szCs w:val="24"/>
        </w:rPr>
        <w:t xml:space="preserve"> Para lo cual: 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</w:t>
      </w:r>
      <w:r w:rsidRPr="00060B41">
        <w:rPr>
          <w:rFonts w:ascii="Arial" w:hAnsi="Arial" w:cs="Arial"/>
          <w:sz w:val="24"/>
          <w:szCs w:val="24"/>
        </w:rPr>
        <w:t xml:space="preserve"> </w:t>
      </w:r>
      <w:r w:rsidRPr="00060B41">
        <w:rPr>
          <w:rFonts w:ascii="Arial" w:hAnsi="Arial" w:cs="Arial"/>
          <w:sz w:val="24"/>
          <w:szCs w:val="24"/>
        </w:rPr>
        <w:t xml:space="preserve">Organizo previamente las ideas que deseo exponer y me documento para sustentarlas. 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 Identifi</w:t>
      </w:r>
      <w:r w:rsidRPr="00060B41">
        <w:rPr>
          <w:rFonts w:ascii="Arial" w:hAnsi="Arial" w:cs="Arial"/>
          <w:sz w:val="24"/>
          <w:szCs w:val="24"/>
        </w:rPr>
        <w:t xml:space="preserve">co y valoro los aportes de mi interlocutor y del contexto en el que expongo mis ideas. 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 Caracterizo y utilizo estrategias descriptivas y explicativas para argumentar mis ideas, valorando y respetando las normas básicas de la comunicación.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t xml:space="preserve">Estándar: Comprensión e interpretación textual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Comprendo e interpreto textos, teniendo en cuenta el funcionamiento de la lengua en situaciones de comunicación, el uso de estrategias de lectura y el papel del interlocutor y del contexto. Para lo cual: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 Caracterizo los textos de acuerdo con la intención comunicativa de quien los produce.</w:t>
      </w:r>
    </w:p>
    <w:p w:rsidR="00093C39" w:rsidRPr="00060B41" w:rsidRDefault="001E55E7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t xml:space="preserve">Estándar: Medios de comunicación y otros sistemas simbólicos 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Retomo crítica y selectivamente la información que circula a través de los medios de comunicación masiva, para confrontarla con la que proviene de otras fuentes.</w:t>
      </w:r>
      <w:r w:rsidRPr="00060B41">
        <w:rPr>
          <w:rFonts w:ascii="Arial" w:hAnsi="Arial" w:cs="Arial"/>
          <w:sz w:val="24"/>
          <w:szCs w:val="24"/>
        </w:rPr>
        <w:t xml:space="preserve"> Para lo cual: 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 Diferencio los medios de comunicación masiva de acuerdo con sus características formales y conceptuales, haciendo énfasis en el código, los recursos técnicos, el manejo de la información y los potenciales mecanismos de participación de la audiencia</w:t>
      </w:r>
      <w:r w:rsidRPr="00060B41">
        <w:rPr>
          <w:rFonts w:ascii="Arial" w:hAnsi="Arial" w:cs="Arial"/>
          <w:sz w:val="24"/>
          <w:szCs w:val="24"/>
        </w:rPr>
        <w:t xml:space="preserve">. 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</w:t>
      </w:r>
      <w:r w:rsidRPr="00060B41">
        <w:rPr>
          <w:rFonts w:ascii="Arial" w:hAnsi="Arial" w:cs="Arial"/>
          <w:sz w:val="24"/>
          <w:szCs w:val="24"/>
        </w:rPr>
        <w:t xml:space="preserve"> </w:t>
      </w:r>
      <w:r w:rsidRPr="00060B41">
        <w:rPr>
          <w:rFonts w:ascii="Arial" w:hAnsi="Arial" w:cs="Arial"/>
          <w:sz w:val="24"/>
          <w:szCs w:val="24"/>
        </w:rPr>
        <w:t>Establezco relaciones entre la información seleccionada en los medios de difusión masiva y la contrasto críticamente con la que recojo de los contextos en los cuales intervengo.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lastRenderedPageBreak/>
        <w:t xml:space="preserve">Estándar: Ética de la comunicación </w:t>
      </w:r>
    </w:p>
    <w:p w:rsidR="001E55E7" w:rsidRPr="00060B41" w:rsidRDefault="001E55E7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Refl</w:t>
      </w:r>
      <w:r w:rsidRPr="00060B41">
        <w:rPr>
          <w:rFonts w:ascii="Arial" w:hAnsi="Arial" w:cs="Arial"/>
          <w:sz w:val="24"/>
          <w:szCs w:val="24"/>
        </w:rPr>
        <w:t>exiono en forma crítica acerca de los actos comunicativos y explico los componentes del proceso de comunicación, con énfasis en los agentes, los discursos, los contextos y el funcionamiento de la lengua, en tanto sistema de signos, símbolos y reglas de uso.</w:t>
      </w:r>
      <w:r w:rsidRPr="00060B41">
        <w:rPr>
          <w:rFonts w:ascii="Arial" w:hAnsi="Arial" w:cs="Arial"/>
          <w:sz w:val="24"/>
          <w:szCs w:val="24"/>
        </w:rPr>
        <w:t xml:space="preserve"> Para lo cual: </w:t>
      </w:r>
    </w:p>
    <w:p w:rsidR="001E55E7" w:rsidRPr="00060B41" w:rsidRDefault="000E52C5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 Explico el proceso de comunicación y doy cuenta de los aspectos e individuos que intervienen en su dinámica.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t xml:space="preserve">Competencias </w:t>
      </w:r>
    </w:p>
    <w:p w:rsidR="00CD2EF9" w:rsidRPr="00060B41" w:rsidRDefault="00CD2EF9" w:rsidP="00CD2EF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Analizar los fines económicos, sociales y culturales de la colonización europea en América. 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31F9D" w:rsidRPr="00060B41">
        <w:rPr>
          <w:rFonts w:ascii="Arial" w:hAnsi="Arial" w:cs="Arial"/>
          <w:sz w:val="24"/>
          <w:szCs w:val="24"/>
        </w:rPr>
        <w:t xml:space="preserve">Reconocer características de la literatura latinoamericana de la Conquista y la Colonia.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CD2EF9" w:rsidRPr="00060B41">
        <w:rPr>
          <w:rFonts w:ascii="Arial" w:hAnsi="Arial" w:cs="Arial"/>
          <w:sz w:val="24"/>
          <w:szCs w:val="24"/>
        </w:rPr>
        <w:t xml:space="preserve">Identificar los autores de las crónicas y establecer </w:t>
      </w:r>
      <w:r w:rsidR="007824E5" w:rsidRPr="00060B41">
        <w:rPr>
          <w:rFonts w:ascii="Arial" w:hAnsi="Arial" w:cs="Arial"/>
          <w:sz w:val="24"/>
          <w:szCs w:val="24"/>
        </w:rPr>
        <w:t xml:space="preserve">el propósito de </w:t>
      </w:r>
      <w:r w:rsidR="00CD2EF9" w:rsidRPr="00060B41">
        <w:rPr>
          <w:rFonts w:ascii="Arial" w:hAnsi="Arial" w:cs="Arial"/>
          <w:sz w:val="24"/>
          <w:szCs w:val="24"/>
        </w:rPr>
        <w:t xml:space="preserve">sus obras.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CD2EF9" w:rsidRPr="00060B41">
        <w:rPr>
          <w:rFonts w:ascii="Arial" w:hAnsi="Arial" w:cs="Arial"/>
          <w:sz w:val="24"/>
          <w:szCs w:val="24"/>
        </w:rPr>
        <w:t xml:space="preserve">Relacionar el contexto histórico, social y cultural de las épocas de la Conquista y la Colonia con la producción literaria.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CD2EF9" w:rsidRPr="00060B41">
        <w:rPr>
          <w:rFonts w:ascii="Arial" w:hAnsi="Arial" w:cs="Arial"/>
          <w:sz w:val="24"/>
          <w:szCs w:val="24"/>
        </w:rPr>
        <w:t xml:space="preserve">Valorar diferentes manifestaciones culturales y artísticas latinoamericanas, como la pintura y la arquitectura, de los siglos XVI y XVII.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CD2EF9" w:rsidRPr="00060B41">
        <w:rPr>
          <w:rFonts w:ascii="Arial" w:hAnsi="Arial" w:cs="Arial"/>
          <w:sz w:val="24"/>
          <w:szCs w:val="24"/>
        </w:rPr>
        <w:t xml:space="preserve">Definir qué son los tecnicismos. </w:t>
      </w:r>
    </w:p>
    <w:p w:rsidR="007824E5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CD2EF9" w:rsidRPr="00060B41">
        <w:rPr>
          <w:rFonts w:ascii="Arial" w:hAnsi="Arial" w:cs="Arial"/>
          <w:sz w:val="24"/>
          <w:szCs w:val="24"/>
        </w:rPr>
        <w:t xml:space="preserve">Establecer </w:t>
      </w:r>
      <w:r w:rsidR="007824E5" w:rsidRPr="00060B41">
        <w:rPr>
          <w:rFonts w:ascii="Arial" w:hAnsi="Arial" w:cs="Arial"/>
          <w:sz w:val="24"/>
          <w:szCs w:val="24"/>
        </w:rPr>
        <w:t>en qué lengua se originan algunos tecnicismos.</w:t>
      </w:r>
    </w:p>
    <w:p w:rsidR="007824E5" w:rsidRPr="00060B41" w:rsidRDefault="00093C39" w:rsidP="007824E5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Definir el significado de algunos tecnicismos y relacionarlos con la disciplina a la que pertenecen. </w:t>
      </w:r>
    </w:p>
    <w:p w:rsidR="007824E5" w:rsidRPr="00060B41" w:rsidRDefault="007824E5" w:rsidP="007824E5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</w:t>
      </w:r>
      <w:r w:rsidRPr="00060B41">
        <w:rPr>
          <w:rFonts w:ascii="Arial" w:hAnsi="Arial" w:cs="Arial"/>
          <w:sz w:val="24"/>
          <w:szCs w:val="24"/>
        </w:rPr>
        <w:t xml:space="preserve"> </w:t>
      </w:r>
      <w:r w:rsidRPr="00060B41">
        <w:rPr>
          <w:rFonts w:ascii="Arial" w:hAnsi="Arial" w:cs="Arial"/>
          <w:sz w:val="24"/>
          <w:szCs w:val="24"/>
        </w:rPr>
        <w:t xml:space="preserve">Emplear correctamente tecnicismos en producciones escritas y orales.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Leer diferentes entrevistas y definir su intención comunicativa.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Identificar la estructura de una entrevista. </w:t>
      </w:r>
    </w:p>
    <w:p w:rsidR="007824E5" w:rsidRPr="00060B41" w:rsidRDefault="007824E5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</w:t>
      </w:r>
      <w:r w:rsidRPr="00060B41">
        <w:rPr>
          <w:rFonts w:ascii="Arial" w:hAnsi="Arial" w:cs="Arial"/>
          <w:sz w:val="24"/>
          <w:szCs w:val="24"/>
        </w:rPr>
        <w:t xml:space="preserve"> Determinar cuáles son las clases de entrevistas.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Planear su participación en una entrevista.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Evaluar su </w:t>
      </w:r>
      <w:r w:rsidR="00EC610E" w:rsidRPr="00060B41">
        <w:rPr>
          <w:rFonts w:ascii="Arial" w:hAnsi="Arial" w:cs="Arial"/>
          <w:sz w:val="24"/>
          <w:szCs w:val="24"/>
        </w:rPr>
        <w:t xml:space="preserve">intervención </w:t>
      </w:r>
      <w:r w:rsidR="007824E5" w:rsidRPr="00060B41">
        <w:rPr>
          <w:rFonts w:ascii="Arial" w:hAnsi="Arial" w:cs="Arial"/>
          <w:sz w:val="24"/>
          <w:szCs w:val="24"/>
        </w:rPr>
        <w:t xml:space="preserve">en una entrevista.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Caracterizar el lenguaje de los diferentes medios de comunicación escrita.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Identificar los géneros propios de los medios escritos.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Interpretar información que circula en medios como revistas y periódicos.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Opinar razonadamente acerca de las noticias que lee.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Utilizar de forma acertada la información que consulta en los medios escritos en sus producciones orales y escritas.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lastRenderedPageBreak/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Comprender qué es la intención comunicativa.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</w:t>
      </w:r>
      <w:r w:rsidR="007824E5" w:rsidRPr="00060B41">
        <w:rPr>
          <w:rFonts w:ascii="Arial" w:hAnsi="Arial" w:cs="Arial"/>
          <w:sz w:val="24"/>
          <w:szCs w:val="24"/>
        </w:rPr>
        <w:t xml:space="preserve">Determinar la intención comunicativa de </w:t>
      </w:r>
      <w:r w:rsidR="00EC610E" w:rsidRPr="00060B41">
        <w:rPr>
          <w:rFonts w:ascii="Arial" w:hAnsi="Arial" w:cs="Arial"/>
          <w:sz w:val="24"/>
          <w:szCs w:val="24"/>
        </w:rPr>
        <w:t xml:space="preserve">diversos </w:t>
      </w:r>
      <w:r w:rsidR="007824E5" w:rsidRPr="00060B41">
        <w:rPr>
          <w:rFonts w:ascii="Arial" w:hAnsi="Arial" w:cs="Arial"/>
          <w:sz w:val="24"/>
          <w:szCs w:val="24"/>
        </w:rPr>
        <w:t xml:space="preserve">textos orales y escritos. </w:t>
      </w:r>
    </w:p>
    <w:p w:rsidR="00EC610E" w:rsidRPr="00060B41" w:rsidRDefault="00EC610E" w:rsidP="00EC610E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 xml:space="preserve">• Interpretar de qué manera la intención comunicativa modela y define el discurso del emisor. </w:t>
      </w:r>
    </w:p>
    <w:p w:rsidR="007824E5" w:rsidRPr="00060B41" w:rsidRDefault="007824E5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</w:t>
      </w:r>
      <w:r w:rsidRPr="00060B41">
        <w:rPr>
          <w:rFonts w:ascii="Arial" w:hAnsi="Arial" w:cs="Arial"/>
          <w:sz w:val="24"/>
          <w:szCs w:val="24"/>
        </w:rPr>
        <w:t xml:space="preserve"> Evaluar si sus producciones orales y escritas cumplen con la intención comunicativa que se trazó.</w:t>
      </w:r>
    </w:p>
    <w:p w:rsidR="007824E5" w:rsidRPr="00060B41" w:rsidRDefault="007824E5" w:rsidP="00093C39">
      <w:pPr>
        <w:spacing w:line="240" w:lineRule="auto"/>
        <w:rPr>
          <w:rFonts w:ascii="Arial" w:hAnsi="Arial" w:cs="Arial"/>
          <w:sz w:val="24"/>
          <w:szCs w:val="24"/>
        </w:rPr>
      </w:pPr>
      <w:r w:rsidRPr="00060B41">
        <w:rPr>
          <w:rFonts w:ascii="Arial" w:hAnsi="Arial" w:cs="Arial"/>
          <w:sz w:val="24"/>
          <w:szCs w:val="24"/>
        </w:rPr>
        <w:t>•</w:t>
      </w:r>
      <w:r w:rsidRPr="00060B41">
        <w:rPr>
          <w:rFonts w:ascii="Arial" w:hAnsi="Arial" w:cs="Arial"/>
          <w:sz w:val="24"/>
          <w:szCs w:val="24"/>
        </w:rPr>
        <w:t xml:space="preserve"> Entender cuál es la importancia de producir textos con una intención comunicativa clara. </w:t>
      </w:r>
    </w:p>
    <w:p w:rsidR="00093C39" w:rsidRPr="00060B41" w:rsidRDefault="00093C39" w:rsidP="00093C3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60B41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060B41" w:rsidRPr="00060B41" w:rsidRDefault="00060B41" w:rsidP="00093C39">
      <w:pPr>
        <w:pStyle w:val="Normal3"/>
        <w:shd w:val="clear" w:color="auto" w:fill="FFFFFF"/>
        <w:spacing w:before="0" w:beforeAutospacing="0" w:after="240" w:afterAutospacing="0" w:line="270" w:lineRule="atLeast"/>
        <w:rPr>
          <w:rStyle w:val="apple-converted-space"/>
          <w:rFonts w:ascii="Arial" w:hAnsi="Arial" w:cs="Arial"/>
          <w:shd w:val="clear" w:color="auto" w:fill="FFFFFF"/>
        </w:rPr>
      </w:pPr>
      <w:r w:rsidRPr="00060B41">
        <w:rPr>
          <w:rStyle w:val="apple-converted-space"/>
          <w:rFonts w:ascii="Arial" w:hAnsi="Arial" w:cs="Arial"/>
          <w:shd w:val="clear" w:color="auto" w:fill="FFFFFF"/>
        </w:rPr>
        <w:t xml:space="preserve">Las secciones que abordará son </w:t>
      </w:r>
      <w:r w:rsidRPr="00060B41">
        <w:rPr>
          <w:rStyle w:val="apple-converted-space"/>
          <w:rFonts w:ascii="Arial" w:hAnsi="Arial" w:cs="Arial"/>
          <w:i/>
          <w:shd w:val="clear" w:color="auto" w:fill="FFFFFF"/>
        </w:rPr>
        <w:t xml:space="preserve">La literatura la latinoamericana de la Conquista y la Colonia, Los tecnicismos, La entrevista, El lenguaje en los medios de comunicación escrita </w:t>
      </w:r>
      <w:r w:rsidRPr="00060B41">
        <w:rPr>
          <w:rStyle w:val="apple-converted-space"/>
          <w:rFonts w:ascii="Arial" w:hAnsi="Arial" w:cs="Arial"/>
          <w:shd w:val="clear" w:color="auto" w:fill="FFFFFF"/>
        </w:rPr>
        <w:t xml:space="preserve">y </w:t>
      </w:r>
      <w:r w:rsidRPr="00060B41">
        <w:rPr>
          <w:rStyle w:val="apple-converted-space"/>
          <w:rFonts w:ascii="Arial" w:hAnsi="Arial" w:cs="Arial"/>
          <w:i/>
          <w:shd w:val="clear" w:color="auto" w:fill="FFFFFF"/>
        </w:rPr>
        <w:t>La intención comunicativa</w:t>
      </w:r>
      <w:r w:rsidRPr="00060B41">
        <w:rPr>
          <w:rStyle w:val="apple-converted-space"/>
          <w:rFonts w:ascii="Arial" w:hAnsi="Arial" w:cs="Arial"/>
          <w:shd w:val="clear" w:color="auto" w:fill="FFFFFF"/>
        </w:rPr>
        <w:t xml:space="preserve">. Recuerde que para su desarrollo cuenta con diferentes recursos </w:t>
      </w:r>
      <w:r w:rsidRPr="00060B41">
        <w:rPr>
          <w:rStyle w:val="apple-converted-space"/>
          <w:rFonts w:ascii="Arial" w:hAnsi="Arial" w:cs="Arial"/>
          <w:b/>
          <w:shd w:val="clear" w:color="auto" w:fill="FFFFFF"/>
        </w:rPr>
        <w:t>expositivos</w:t>
      </w:r>
      <w:r w:rsidRPr="00060B41">
        <w:rPr>
          <w:rStyle w:val="apple-converted-space"/>
          <w:rFonts w:ascii="Arial" w:hAnsi="Arial" w:cs="Arial"/>
          <w:shd w:val="clear" w:color="auto" w:fill="FFFFFF"/>
        </w:rPr>
        <w:t xml:space="preserve"> y de </w:t>
      </w:r>
      <w:r w:rsidRPr="00060B41">
        <w:rPr>
          <w:rStyle w:val="apple-converted-space"/>
          <w:rFonts w:ascii="Arial" w:hAnsi="Arial" w:cs="Arial"/>
          <w:b/>
          <w:shd w:val="clear" w:color="auto" w:fill="FFFFFF"/>
        </w:rPr>
        <w:t>ejercitación</w:t>
      </w:r>
      <w:r w:rsidRPr="00060B41">
        <w:rPr>
          <w:rStyle w:val="apple-converted-space"/>
          <w:rFonts w:ascii="Arial" w:hAnsi="Arial" w:cs="Arial"/>
          <w:shd w:val="clear" w:color="auto" w:fill="FFFFFF"/>
        </w:rPr>
        <w:t xml:space="preserve">. </w:t>
      </w:r>
    </w:p>
    <w:p w:rsidR="006317C9" w:rsidRDefault="00060B41" w:rsidP="00093C39">
      <w:pPr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</w:pPr>
      <w:r w:rsidRPr="00060B41">
        <w:rPr>
          <w:rFonts w:ascii="Arial" w:hAnsi="Arial" w:cs="Arial"/>
          <w:sz w:val="24"/>
          <w:szCs w:val="24"/>
        </w:rPr>
        <w:t xml:space="preserve">Por ejemplo, en la sección de </w:t>
      </w:r>
      <w:r w:rsidR="008427C8"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>La literatura</w:t>
      </w:r>
      <w:r w:rsidRPr="00060B41"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 xml:space="preserve"> latinoamericana de la Conquista y la Colonia</w:t>
      </w:r>
      <w:r w:rsidR="006317C9"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 xml:space="preserve">, </w:t>
      </w:r>
      <w:r w:rsidR="001D326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accederá a </w:t>
      </w:r>
      <w:r w:rsidR="006317C9" w:rsidRPr="006317C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recursos expositivos que cumplen con propósitos</w:t>
      </w:r>
      <w:r w:rsidR="001D326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pedagógicos definidos</w:t>
      </w:r>
      <w:r w:rsidR="006317C9" w:rsidRPr="006317C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.</w:t>
      </w:r>
      <w:r w:rsidR="006317C9"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</w:p>
    <w:p w:rsidR="00060B41" w:rsidRDefault="006317C9" w:rsidP="00093C39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 xml:space="preserve">• 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El recurso </w:t>
      </w:r>
      <w:r w:rsidR="005118A4" w:rsidRPr="005118A4"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>El arte colonial latinoamericano</w:t>
      </w:r>
      <w:r w:rsidR="005118A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le permitirá acercarse al contexto de la Colonia por medio de imágenes de obras pictóricas y arquitectónicas. Con </w:t>
      </w:r>
      <w:r w:rsidR="008427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lo cual, sus estudiantes interpretarán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las características, los temas y los propósitos de las representaciones visuales de la época</w:t>
      </w:r>
      <w:r w:rsidR="008427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, los cuales se relacionan con los de otras artes, como la literatura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. Además, evidenciarán la pervivencia de estas manifestaciones en la actualidad (en museos, iglesias o centros culturales). </w:t>
      </w:r>
    </w:p>
    <w:p w:rsidR="008427C8" w:rsidRPr="008427C8" w:rsidRDefault="008427C8" w:rsidP="00093C39">
      <w:pPr>
        <w:rPr>
          <w:rFonts w:ascii="Arial" w:hAnsi="Arial" w:cs="Arial"/>
          <w:sz w:val="24"/>
          <w:szCs w:val="24"/>
        </w:rPr>
      </w:pPr>
      <w:r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>•</w:t>
      </w:r>
      <w:r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El recurso </w:t>
      </w:r>
      <w:r w:rsidRPr="008427C8"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>La narrativa de la Colonia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posibilitará, por medio de actividades de comprensión de lectura, que sus estudiantes reconozcan los principales</w:t>
      </w:r>
      <w:r w:rsidR="00780E6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rasgos de las obras </w:t>
      </w:r>
      <w:r w:rsidR="001D326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literarias </w:t>
      </w:r>
      <w:r w:rsidR="00780E6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de la Colonia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:</w:t>
      </w:r>
      <w:r w:rsidR="00832D6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géneros,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tipo</w:t>
      </w:r>
      <w:r w:rsidR="00832D6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s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de narrador, tono</w:t>
      </w:r>
      <w:r w:rsidR="00832D6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s, intenciones u objetivos, usos del lenguaje, 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etc. Además que los comparen con los de la literatura de la Conquista. </w:t>
      </w:r>
    </w:p>
    <w:p w:rsidR="00060B41" w:rsidRPr="009344D6" w:rsidRDefault="009344D6" w:rsidP="00093C39">
      <w:pPr>
        <w:rPr>
          <w:rFonts w:ascii="Arial" w:hAnsi="Arial" w:cs="Arial"/>
          <w:sz w:val="24"/>
          <w:szCs w:val="24"/>
        </w:rPr>
      </w:pP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Otra de las secciones que resulta relevante corresponde a la de </w:t>
      </w:r>
      <w:r w:rsidRPr="009344D6"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>Ética y comunicación: la intención comunicativa</w:t>
      </w:r>
      <w:r w:rsidR="00AC61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. Tenga en cuenta que esta temática 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C61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es 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transversal. </w:t>
      </w:r>
      <w:r w:rsidR="00832D6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Es decir que p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uede trabaj</w:t>
      </w:r>
      <w:r w:rsidR="00832D6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arla en las demás secciones y a partir de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los textos que es</w:t>
      </w:r>
      <w:r w:rsidR="00AC61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tas proponen: 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literarios y periodísticos. </w:t>
      </w:r>
      <w:r w:rsidR="00AC61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Por ejemplo, una de las tareas que deberán desarrollar los estudiantes consiste en la preparación de una entrevista. Explíqueles, a partir de diferentes entrevistas que lean o escuchen, </w:t>
      </w:r>
      <w:r w:rsidR="001D326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cuáles pueden ser los objetivos</w:t>
      </w:r>
      <w:r w:rsidR="00AC61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de estos textos. Así mismo, sugiérales determinar con claridad cuál es el propósito o intención comunicativa que adoptará la entrevista en la que participarán. </w:t>
      </w:r>
    </w:p>
    <w:p w:rsidR="000B15D5" w:rsidRDefault="00093C39" w:rsidP="00093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Finalmente, en la siguiente tabla se relacionan los </w:t>
      </w:r>
      <w:r>
        <w:rPr>
          <w:rFonts w:ascii="Arial" w:hAnsi="Arial" w:cs="Arial"/>
          <w:b/>
          <w:sz w:val="24"/>
          <w:szCs w:val="24"/>
        </w:rPr>
        <w:t>Derechos Básicos de Aprendizaje</w:t>
      </w:r>
      <w:r>
        <w:rPr>
          <w:rFonts w:ascii="Arial" w:hAnsi="Arial" w:cs="Arial"/>
          <w:sz w:val="24"/>
          <w:szCs w:val="24"/>
        </w:rPr>
        <w:t xml:space="preserve"> que corresponden al grado, junto con los recursos que los desarrollan.</w:t>
      </w:r>
    </w:p>
    <w:tbl>
      <w:tblPr>
        <w:tblStyle w:val="Tablaconcuadrcula"/>
        <w:tblW w:w="10201" w:type="dxa"/>
        <w:tblInd w:w="-5" w:type="dxa"/>
        <w:tblLook w:val="04A0" w:firstRow="1" w:lastRow="0" w:firstColumn="1" w:lastColumn="0" w:noHBand="0" w:noVBand="1"/>
      </w:tblPr>
      <w:tblGrid>
        <w:gridCol w:w="2830"/>
        <w:gridCol w:w="2983"/>
        <w:gridCol w:w="4388"/>
      </w:tblGrid>
      <w:tr w:rsidR="004B0C0D" w:rsidRPr="004B0C0D" w:rsidTr="00D37458">
        <w:tc>
          <w:tcPr>
            <w:tcW w:w="2830" w:type="dxa"/>
          </w:tcPr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b/>
                <w:sz w:val="24"/>
                <w:szCs w:val="24"/>
              </w:rPr>
              <w:t xml:space="preserve">Derecho Básico de Aprendizaje </w:t>
            </w:r>
          </w:p>
        </w:tc>
        <w:tc>
          <w:tcPr>
            <w:tcW w:w="2983" w:type="dxa"/>
          </w:tcPr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b/>
                <w:sz w:val="24"/>
                <w:szCs w:val="24"/>
              </w:rPr>
              <w:t>Recurso</w:t>
            </w:r>
          </w:p>
        </w:tc>
        <w:tc>
          <w:tcPr>
            <w:tcW w:w="4388" w:type="dxa"/>
          </w:tcPr>
          <w:p w:rsidR="004B0C0D" w:rsidRPr="004B0C0D" w:rsidRDefault="004B0C0D" w:rsidP="004B0C0D">
            <w:pPr>
              <w:spacing w:line="240" w:lineRule="auto"/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</w:tr>
      <w:tr w:rsidR="004B0C0D" w:rsidRPr="004B0C0D" w:rsidTr="00D37458">
        <w:tc>
          <w:tcPr>
            <w:tcW w:w="2830" w:type="dxa"/>
          </w:tcPr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bCs/>
                <w:sz w:val="24"/>
                <w:szCs w:val="24"/>
              </w:rPr>
              <w:t>2. Evalúa el contenido, el punto de vista, el estilo y la estructura de un texto.</w:t>
            </w:r>
          </w:p>
        </w:tc>
        <w:tc>
          <w:tcPr>
            <w:tcW w:w="2983" w:type="dxa"/>
          </w:tcPr>
          <w:p w:rsidR="00365064" w:rsidRPr="00AB4C1F" w:rsidRDefault="004B0C0D" w:rsidP="0036506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Realiza una en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revista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88" w:type="dxa"/>
          </w:tcPr>
          <w:p w:rsidR="00365064" w:rsidRPr="00AB4C1F" w:rsidRDefault="004B0C0D" w:rsidP="0036506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Interactivo que describe el proceso para realizar una entrevista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0C0D" w:rsidRPr="004B0C0D" w:rsidTr="00365064">
        <w:trPr>
          <w:trHeight w:val="6990"/>
        </w:trPr>
        <w:tc>
          <w:tcPr>
            <w:tcW w:w="2830" w:type="dxa"/>
          </w:tcPr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bCs/>
                <w:sz w:val="24"/>
                <w:szCs w:val="24"/>
              </w:rPr>
              <w:t>3. Consulta, selecciona y sintetiza información relevante para el desarrollo de un proyecto de clase.</w:t>
            </w:r>
          </w:p>
        </w:tc>
        <w:tc>
          <w:tcPr>
            <w:tcW w:w="2983" w:type="dxa"/>
          </w:tcPr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La organización colonial en América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Las características del arte colonial latinoamericano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El Descubrimiento, la Conquista y la Colonia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La narrativa de la Colonia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literatura latinoamericana de la Conquista y la Colonia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Las literaturas precolombina y colonial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88" w:type="dxa"/>
          </w:tcPr>
          <w:p w:rsidR="004B0C0D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acerca de la pirámide social de las colonias americanas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para reforzar los conceptos del arte colonial latinoamericano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para diferenciar las características y condiciones históricas del Descubrimiento, la Conquista y la Colonia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Interactivo para leer y analizar textos narrativos coloniales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que sintetiza algunos aspectos de la literatura colonial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sobre obras y autores de la época precolombina y de la Colonia</w:t>
            </w:r>
          </w:p>
          <w:p w:rsidR="00365064" w:rsidRPr="004B0C0D" w:rsidRDefault="00365064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5064" w:rsidRPr="00AB4C1F" w:rsidTr="00D37458">
        <w:trPr>
          <w:trHeight w:val="1810"/>
        </w:trPr>
        <w:tc>
          <w:tcPr>
            <w:tcW w:w="2830" w:type="dxa"/>
          </w:tcPr>
          <w:p w:rsidR="00365064" w:rsidRPr="00AB4C1F" w:rsidRDefault="00365064" w:rsidP="00F31C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B4C1F">
              <w:rPr>
                <w:rFonts w:ascii="Arial" w:hAnsi="Arial" w:cs="Arial"/>
                <w:bCs/>
                <w:sz w:val="24"/>
                <w:szCs w:val="24"/>
              </w:rPr>
              <w:t>4.</w:t>
            </w:r>
            <w:r w:rsidRPr="00F31C7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31C76">
              <w:rPr>
                <w:rFonts w:ascii="Arial" w:hAnsi="Arial" w:cs="Arial"/>
                <w:bCs/>
                <w:sz w:val="24"/>
                <w:szCs w:val="24"/>
              </w:rPr>
              <w:t xml:space="preserve">Analiza los mecanismos ideológicos que subyacen a </w:t>
            </w:r>
            <w:r w:rsidR="00F31C76" w:rsidRPr="00F31C76">
              <w:rPr>
                <w:rFonts w:ascii="Arial" w:hAnsi="Arial" w:cs="Arial"/>
                <w:bCs/>
                <w:sz w:val="24"/>
                <w:szCs w:val="24"/>
              </w:rPr>
              <w:t>la estructura de los medios de información masiva.</w:t>
            </w:r>
          </w:p>
        </w:tc>
        <w:tc>
          <w:tcPr>
            <w:tcW w:w="2983" w:type="dxa"/>
          </w:tcPr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Los medios escritos y sus soportes</w:t>
            </w:r>
          </w:p>
          <w:p w:rsidR="00365064" w:rsidRPr="004B0C0D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Los medios de comunicación escrita</w:t>
            </w:r>
          </w:p>
          <w:p w:rsidR="00365064" w:rsidRPr="004B0C0D" w:rsidRDefault="00365064" w:rsidP="0036506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5064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31C76" w:rsidRDefault="00F31C76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31C76" w:rsidRPr="00AB4C1F" w:rsidRDefault="00F31C76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Los textos periodísticos</w:t>
            </w:r>
          </w:p>
          <w:p w:rsidR="00365064" w:rsidRPr="004B0C0D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F91029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Los textos periodísticos y sus géneros</w:t>
            </w: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91029" w:rsidRPr="00AB4C1F" w:rsidRDefault="00F91029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F91029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Refuerza tu aprendizaje: El lenguaje en los medios de comunicación escrita</w:t>
            </w: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F91029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Las secciones del periódico</w:t>
            </w: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Interactivo para activar saberes previos con respecto a los medios de comunicación escrita</w:t>
            </w: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para sintetizar las características de los medios de comunicación escrita</w:t>
            </w: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>Interactivo que facilita analizar la forma como algunos textos periodísticos presentan la información</w:t>
            </w: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F91029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para sintetizar las características de los textos periodísticos de acuerdo con el género al que corresponden</w:t>
            </w: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365064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F91029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que permite distinguir las características del lenguaje escrito en periódicos y revistas</w:t>
            </w: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F91029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que permite comprender la clasificación de los contenidos en los medios de comunicación escrita</w:t>
            </w:r>
          </w:p>
          <w:p w:rsidR="00365064" w:rsidRPr="00AB4C1F" w:rsidRDefault="00365064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B0C0D" w:rsidRPr="004B0C0D" w:rsidTr="00D37458">
        <w:tc>
          <w:tcPr>
            <w:tcW w:w="2830" w:type="dxa"/>
          </w:tcPr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0C0D">
              <w:rPr>
                <w:rFonts w:ascii="Arial" w:hAnsi="Arial" w:cs="Arial"/>
                <w:bCs/>
                <w:sz w:val="24"/>
                <w:szCs w:val="24"/>
              </w:rPr>
              <w:lastRenderedPageBreak/>
              <w:t>5. Reconoce y utiliza el tono sarcástico, irónico, romántico, oficial, entre otros del lenguaje en distintas situaciones cotidianas (informal), académicas, laborales (formal) y literarias.</w:t>
            </w:r>
          </w:p>
        </w:tc>
        <w:tc>
          <w:tcPr>
            <w:tcW w:w="2983" w:type="dxa"/>
          </w:tcPr>
          <w:p w:rsidR="00365064" w:rsidRPr="00AB4C1F" w:rsidRDefault="004B0C0D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El propósito de las preguntas y la información de las respuestas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4B0C0D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entrevista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4B0C0D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Las características de una entrevista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introductoria para inferir el propósito de las preguntas del entrevistador y sintetizar el contenido de las respuestas del entrevistado</w:t>
            </w:r>
          </w:p>
          <w:p w:rsidR="00B6171B" w:rsidRPr="00AB4C1F" w:rsidRDefault="00B6171B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65064" w:rsidRPr="00AB4C1F" w:rsidRDefault="004B0C0D" w:rsidP="0036506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para sintetizar los principales rasgos de una entrevista</w:t>
            </w: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4B0C0D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65064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que resume los principales rasgos de una entrevista</w:t>
            </w:r>
          </w:p>
        </w:tc>
      </w:tr>
      <w:tr w:rsidR="004B0C0D" w:rsidRPr="00AB4C1F" w:rsidTr="004B0C0D">
        <w:trPr>
          <w:trHeight w:val="2310"/>
        </w:trPr>
        <w:tc>
          <w:tcPr>
            <w:tcW w:w="2830" w:type="dxa"/>
          </w:tcPr>
          <w:p w:rsidR="004B0C0D" w:rsidRPr="00F31C76" w:rsidRDefault="004B0C0D" w:rsidP="00F31C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B4C1F">
              <w:rPr>
                <w:rFonts w:ascii="Arial" w:hAnsi="Arial" w:cs="Arial"/>
                <w:sz w:val="24"/>
                <w:szCs w:val="24"/>
              </w:rPr>
              <w:t>7</w:t>
            </w:r>
            <w:r w:rsidRPr="00F31C7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F31C76" w:rsidRPr="00F31C76">
              <w:rPr>
                <w:rFonts w:ascii="Arial" w:hAnsi="Arial" w:cs="Arial"/>
                <w:bCs/>
                <w:sz w:val="24"/>
                <w:szCs w:val="24"/>
              </w:rPr>
              <w:t>Identifica que las palabr</w:t>
            </w:r>
            <w:r w:rsidR="00F31C76">
              <w:rPr>
                <w:rFonts w:ascii="Arial" w:hAnsi="Arial" w:cs="Arial"/>
                <w:bCs/>
                <w:sz w:val="24"/>
                <w:szCs w:val="24"/>
              </w:rPr>
              <w:t xml:space="preserve">as tienen un origen y puede dar </w:t>
            </w:r>
            <w:r w:rsidR="00F31C76" w:rsidRPr="00F31C76">
              <w:rPr>
                <w:rFonts w:ascii="Arial" w:hAnsi="Arial" w:cs="Arial"/>
                <w:bCs/>
                <w:sz w:val="24"/>
                <w:szCs w:val="24"/>
              </w:rPr>
              <w:t>cuenta de algunos de ellos.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83" w:type="dxa"/>
          </w:tcPr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AB4C1F" w:rsidRDefault="00AB4C1F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La definición de tecnicismos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AB4C1F" w:rsidRDefault="00AB4C1F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Los tecnicismos y su campo de aplicación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0C0D" w:rsidRPr="00AB4C1F" w:rsidRDefault="00AB4C1F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que permite deducir el significado de algun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s tecnicismos</w:t>
            </w:r>
          </w:p>
          <w:p w:rsidR="00AB4C1F" w:rsidRPr="00AB4C1F" w:rsidRDefault="00AB4C1F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AB4C1F" w:rsidRDefault="00AB4C1F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0C0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AB4C1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Actividad para contextualizar p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B0C0D" w:rsidRPr="00AB4C1F">
              <w:rPr>
                <w:rFonts w:ascii="Arial" w:hAnsi="Arial" w:cs="Arial"/>
                <w:color w:val="000000"/>
                <w:sz w:val="24"/>
                <w:szCs w:val="24"/>
              </w:rPr>
              <w:t>labras técnicas</w:t>
            </w: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B0C0D" w:rsidRPr="00AB4C1F" w:rsidRDefault="004B0C0D" w:rsidP="004B0C0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30675D" w:rsidRDefault="0030675D" w:rsidP="00093C39"/>
    <w:sectPr w:rsidR="00306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023" w:rsidRDefault="004E2023" w:rsidP="00731F9D">
      <w:pPr>
        <w:spacing w:after="0" w:line="240" w:lineRule="auto"/>
      </w:pPr>
      <w:r>
        <w:separator/>
      </w:r>
    </w:p>
  </w:endnote>
  <w:endnote w:type="continuationSeparator" w:id="0">
    <w:p w:rsidR="004E2023" w:rsidRDefault="004E2023" w:rsidP="0073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023" w:rsidRDefault="004E2023" w:rsidP="00731F9D">
      <w:pPr>
        <w:spacing w:after="0" w:line="240" w:lineRule="auto"/>
      </w:pPr>
      <w:r>
        <w:separator/>
      </w:r>
    </w:p>
  </w:footnote>
  <w:footnote w:type="continuationSeparator" w:id="0">
    <w:p w:rsidR="004E2023" w:rsidRDefault="004E2023" w:rsidP="00731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39"/>
    <w:rsid w:val="00060B41"/>
    <w:rsid w:val="00093C39"/>
    <w:rsid w:val="000B15D5"/>
    <w:rsid w:val="000E52C5"/>
    <w:rsid w:val="001D3269"/>
    <w:rsid w:val="001E55E7"/>
    <w:rsid w:val="0030675D"/>
    <w:rsid w:val="00365064"/>
    <w:rsid w:val="00466F0B"/>
    <w:rsid w:val="004B0C0D"/>
    <w:rsid w:val="004E2023"/>
    <w:rsid w:val="005118A4"/>
    <w:rsid w:val="00597CBD"/>
    <w:rsid w:val="006317C9"/>
    <w:rsid w:val="00731F9D"/>
    <w:rsid w:val="00780E66"/>
    <w:rsid w:val="007824E5"/>
    <w:rsid w:val="00832D65"/>
    <w:rsid w:val="008427C8"/>
    <w:rsid w:val="009344D6"/>
    <w:rsid w:val="00AB4C1F"/>
    <w:rsid w:val="00AC6102"/>
    <w:rsid w:val="00B6171B"/>
    <w:rsid w:val="00CD2EF9"/>
    <w:rsid w:val="00EC610E"/>
    <w:rsid w:val="00F31C76"/>
    <w:rsid w:val="00F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9B82F7-9FB7-46E0-A7B0-3321687F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C3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3">
    <w:name w:val="Normal3"/>
    <w:basedOn w:val="Normal"/>
    <w:rsid w:val="0009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93C39"/>
  </w:style>
  <w:style w:type="character" w:customStyle="1" w:styleId="negrita">
    <w:name w:val="negrita"/>
    <w:basedOn w:val="Fuentedeprrafopredeter"/>
    <w:rsid w:val="00093C39"/>
  </w:style>
  <w:style w:type="paragraph" w:styleId="Encabezado">
    <w:name w:val="header"/>
    <w:basedOn w:val="Normal"/>
    <w:link w:val="EncabezadoCar"/>
    <w:uiPriority w:val="99"/>
    <w:unhideWhenUsed/>
    <w:rsid w:val="00731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F9D"/>
  </w:style>
  <w:style w:type="paragraph" w:styleId="Piedepgina">
    <w:name w:val="footer"/>
    <w:basedOn w:val="Normal"/>
    <w:link w:val="PiedepginaCar"/>
    <w:uiPriority w:val="99"/>
    <w:unhideWhenUsed/>
    <w:rsid w:val="00731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F9D"/>
  </w:style>
  <w:style w:type="table" w:styleId="Tablaconcuadrcula">
    <w:name w:val="Table Grid"/>
    <w:basedOn w:val="Tablanormal"/>
    <w:uiPriority w:val="39"/>
    <w:rsid w:val="004B0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87B3-0DE3-4945-91AD-40854634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32</cp:revision>
  <dcterms:created xsi:type="dcterms:W3CDTF">2015-11-16T21:29:00Z</dcterms:created>
  <dcterms:modified xsi:type="dcterms:W3CDTF">2015-11-17T00:35:00Z</dcterms:modified>
</cp:coreProperties>
</file>