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B2E" w:rsidRPr="00235C79" w:rsidRDefault="00FF1B2E" w:rsidP="00FF1B2E">
      <w:pPr>
        <w:jc w:val="center"/>
        <w:rPr>
          <w:b/>
          <w:sz w:val="36"/>
        </w:rPr>
      </w:pPr>
      <w:r w:rsidRPr="00235C79">
        <w:rPr>
          <w:b/>
          <w:sz w:val="36"/>
        </w:rPr>
        <w:t xml:space="preserve">REVISIÓN </w:t>
      </w:r>
      <w:r>
        <w:rPr>
          <w:b/>
          <w:sz w:val="36"/>
        </w:rPr>
        <w:t>- RECURSOS</w:t>
      </w:r>
    </w:p>
    <w:p w:rsidR="00FF1B2E" w:rsidRPr="00235C79" w:rsidRDefault="00FF1B2E" w:rsidP="00FF1B2E">
      <w:pPr>
        <w:jc w:val="center"/>
        <w:rPr>
          <w:b/>
          <w:sz w:val="36"/>
        </w:rPr>
      </w:pPr>
      <w:r w:rsidRPr="00235C79">
        <w:rPr>
          <w:b/>
          <w:sz w:val="36"/>
        </w:rPr>
        <w:t>MA_07_04 PUBLICACIÓN 1</w:t>
      </w:r>
    </w:p>
    <w:tbl>
      <w:tblPr>
        <w:tblStyle w:val="Tablaconcuadrcula"/>
        <w:tblW w:w="13654" w:type="dxa"/>
        <w:tblLook w:val="04A0" w:firstRow="1" w:lastRow="0" w:firstColumn="1" w:lastColumn="0" w:noHBand="0" w:noVBand="1"/>
      </w:tblPr>
      <w:tblGrid>
        <w:gridCol w:w="1335"/>
        <w:gridCol w:w="3905"/>
        <w:gridCol w:w="8414"/>
      </w:tblGrid>
      <w:tr w:rsidR="00FF1B2E" w:rsidRPr="009F4DBB" w:rsidTr="00036BDF">
        <w:trPr>
          <w:trHeight w:val="651"/>
        </w:trPr>
        <w:tc>
          <w:tcPr>
            <w:tcW w:w="1335" w:type="dxa"/>
            <w:vAlign w:val="center"/>
          </w:tcPr>
          <w:p w:rsidR="00FF1B2E" w:rsidRPr="009F4DBB" w:rsidRDefault="00602C5B" w:rsidP="00036BDF">
            <w:pPr>
              <w:jc w:val="center"/>
              <w:rPr>
                <w:b/>
              </w:rPr>
            </w:pPr>
            <w:r>
              <w:br w:type="page"/>
            </w:r>
            <w:r w:rsidR="00FF1B2E" w:rsidRPr="009F4DBB">
              <w:rPr>
                <w:b/>
              </w:rPr>
              <w:t>Número</w:t>
            </w:r>
          </w:p>
        </w:tc>
        <w:tc>
          <w:tcPr>
            <w:tcW w:w="3905" w:type="dxa"/>
            <w:vAlign w:val="center"/>
          </w:tcPr>
          <w:p w:rsidR="00FF1B2E" w:rsidRPr="009F4DBB" w:rsidRDefault="00FF1B2E" w:rsidP="00036BDF">
            <w:pPr>
              <w:jc w:val="center"/>
              <w:rPr>
                <w:b/>
              </w:rPr>
            </w:pPr>
            <w:r w:rsidRPr="009F4DBB">
              <w:rPr>
                <w:b/>
              </w:rPr>
              <w:t>Título</w:t>
            </w:r>
          </w:p>
        </w:tc>
        <w:tc>
          <w:tcPr>
            <w:tcW w:w="8414" w:type="dxa"/>
            <w:vAlign w:val="center"/>
          </w:tcPr>
          <w:p w:rsidR="00FF1B2E" w:rsidRPr="009F4DBB" w:rsidRDefault="00FF1B2E" w:rsidP="00036BDF">
            <w:pPr>
              <w:jc w:val="center"/>
              <w:rPr>
                <w:b/>
              </w:rPr>
            </w:pPr>
            <w:r>
              <w:rPr>
                <w:b/>
              </w:rPr>
              <w:t>Observaciones e intervención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A77888" w:rsidP="00036BDF">
            <w:pPr>
              <w:jc w:val="center"/>
            </w:pPr>
            <w:r>
              <w:t>02</w:t>
            </w:r>
          </w:p>
        </w:tc>
        <w:tc>
          <w:tcPr>
            <w:tcW w:w="3905" w:type="dxa"/>
            <w:vAlign w:val="center"/>
          </w:tcPr>
          <w:p w:rsidR="00FF1B2E" w:rsidRDefault="00A77888" w:rsidP="00036BDF">
            <w:r>
              <w:t>Igualdades entre expresiones numéricas</w:t>
            </w:r>
          </w:p>
        </w:tc>
        <w:tc>
          <w:tcPr>
            <w:tcW w:w="8414" w:type="dxa"/>
            <w:vAlign w:val="center"/>
          </w:tcPr>
          <w:p w:rsidR="00FF1B2E" w:rsidRDefault="00A77888" w:rsidP="00036BDF">
            <w:r>
              <w:t>Se modificó el nivel de dificultad a medio.</w:t>
            </w:r>
          </w:p>
        </w:tc>
      </w:tr>
      <w:tr w:rsidR="00FF1B2E" w:rsidTr="00036BDF">
        <w:trPr>
          <w:trHeight w:val="651"/>
        </w:trPr>
        <w:tc>
          <w:tcPr>
            <w:tcW w:w="1335" w:type="dxa"/>
            <w:vAlign w:val="center"/>
          </w:tcPr>
          <w:p w:rsidR="00FF1B2E" w:rsidRDefault="00A77888" w:rsidP="00036BDF">
            <w:pPr>
              <w:jc w:val="center"/>
            </w:pPr>
            <w:r>
              <w:t>03</w:t>
            </w:r>
          </w:p>
        </w:tc>
        <w:tc>
          <w:tcPr>
            <w:tcW w:w="3905" w:type="dxa"/>
            <w:vAlign w:val="center"/>
          </w:tcPr>
          <w:p w:rsidR="00FF1B2E" w:rsidRDefault="00A77888" w:rsidP="00036BDF">
            <w:r w:rsidRPr="00A77888">
              <w:t>Relaciona ecuaciones con situaciones problema</w:t>
            </w:r>
          </w:p>
        </w:tc>
        <w:tc>
          <w:tcPr>
            <w:tcW w:w="8414" w:type="dxa"/>
            <w:vAlign w:val="center"/>
          </w:tcPr>
          <w:p w:rsidR="00FF1B2E" w:rsidRDefault="00A77888" w:rsidP="00036BDF">
            <w:r>
              <w:t>En la ficha 5 se modificó parte de la información del problema para mayor claridad.</w:t>
            </w:r>
            <w:r>
              <w:br/>
              <w:t>Cambio de dificultad a difícil.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A77888" w:rsidP="00036BDF">
            <w:pPr>
              <w:jc w:val="center"/>
            </w:pPr>
            <w:r>
              <w:t>05</w:t>
            </w:r>
          </w:p>
        </w:tc>
        <w:tc>
          <w:tcPr>
            <w:tcW w:w="3905" w:type="dxa"/>
            <w:vAlign w:val="center"/>
          </w:tcPr>
          <w:p w:rsidR="00FF1B2E" w:rsidRDefault="00A77888" w:rsidP="00036BDF">
            <w:r>
              <w:t>Del lenguaje natural al lenguaje matemático</w:t>
            </w:r>
          </w:p>
        </w:tc>
        <w:tc>
          <w:tcPr>
            <w:tcW w:w="8414" w:type="dxa"/>
            <w:vAlign w:val="center"/>
          </w:tcPr>
          <w:p w:rsidR="00FF1B2E" w:rsidRDefault="00A77888" w:rsidP="00036BDF">
            <w:r>
              <w:t>Cambio de “común” por “natural” en la descripción.</w:t>
            </w:r>
          </w:p>
          <w:p w:rsidR="00A77888" w:rsidRDefault="00A77888" w:rsidP="00036BDF">
            <w:r>
              <w:t>Cambio de tiempo a 20 min.</w:t>
            </w:r>
          </w:p>
        </w:tc>
      </w:tr>
      <w:tr w:rsidR="00FF1B2E" w:rsidTr="00036BDF">
        <w:trPr>
          <w:trHeight w:val="651"/>
        </w:trPr>
        <w:tc>
          <w:tcPr>
            <w:tcW w:w="1335" w:type="dxa"/>
            <w:vAlign w:val="center"/>
          </w:tcPr>
          <w:p w:rsidR="00FF1B2E" w:rsidRDefault="00A77888" w:rsidP="00036BDF">
            <w:pPr>
              <w:jc w:val="center"/>
            </w:pPr>
            <w:r>
              <w:t>06</w:t>
            </w:r>
          </w:p>
        </w:tc>
        <w:tc>
          <w:tcPr>
            <w:tcW w:w="3905" w:type="dxa"/>
            <w:vAlign w:val="center"/>
          </w:tcPr>
          <w:p w:rsidR="00FF1B2E" w:rsidRDefault="00A77888" w:rsidP="00036BDF">
            <w:r>
              <w:t>Refuerza tu aprendizaje: Las ecuaciones</w:t>
            </w:r>
          </w:p>
        </w:tc>
        <w:tc>
          <w:tcPr>
            <w:tcW w:w="8414" w:type="dxa"/>
            <w:vAlign w:val="center"/>
          </w:tcPr>
          <w:p w:rsidR="00FF1B2E" w:rsidRDefault="00A77888" w:rsidP="00036BDF">
            <w:r>
              <w:t>Corrección del título y descripción, faltaba la letra mayúscula.</w:t>
            </w:r>
          </w:p>
          <w:p w:rsidR="00A77888" w:rsidRDefault="00A77888" w:rsidP="00036BDF">
            <w:r>
              <w:t>Tiempo ajustado a 35 min.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740E1E" w:rsidP="00036BDF">
            <w:pPr>
              <w:jc w:val="center"/>
            </w:pPr>
            <w:r>
              <w:t>07</w:t>
            </w:r>
          </w:p>
        </w:tc>
        <w:tc>
          <w:tcPr>
            <w:tcW w:w="3905" w:type="dxa"/>
            <w:vAlign w:val="center"/>
          </w:tcPr>
          <w:p w:rsidR="00FF1B2E" w:rsidRDefault="00740E1E" w:rsidP="00036BDF">
            <w:r w:rsidRPr="00740E1E">
              <w:t>La propiedad uniforme de las igualdades</w:t>
            </w:r>
          </w:p>
        </w:tc>
        <w:tc>
          <w:tcPr>
            <w:tcW w:w="8414" w:type="dxa"/>
            <w:vAlign w:val="center"/>
          </w:tcPr>
          <w:p w:rsidR="00FF1B2E" w:rsidRDefault="00740E1E" w:rsidP="00036BDF">
            <w:r>
              <w:t>Modificación de imágenes de las balanzas, tenían el indicador de peso erróneo.</w:t>
            </w:r>
          </w:p>
        </w:tc>
      </w:tr>
      <w:tr w:rsidR="00FF1B2E" w:rsidTr="00036BDF">
        <w:trPr>
          <w:trHeight w:val="651"/>
        </w:trPr>
        <w:tc>
          <w:tcPr>
            <w:tcW w:w="1335" w:type="dxa"/>
            <w:vAlign w:val="center"/>
          </w:tcPr>
          <w:p w:rsidR="00FF1B2E" w:rsidRDefault="004B57FA" w:rsidP="00036BDF">
            <w:pPr>
              <w:jc w:val="center"/>
            </w:pPr>
            <w:r>
              <w:t>08</w:t>
            </w:r>
          </w:p>
        </w:tc>
        <w:tc>
          <w:tcPr>
            <w:tcW w:w="3905" w:type="dxa"/>
            <w:vAlign w:val="center"/>
          </w:tcPr>
          <w:p w:rsidR="00FF1B2E" w:rsidRDefault="004B57FA" w:rsidP="00036BDF">
            <w:r>
              <w:t>Comprende la propiedad uniforme de las igualdades</w:t>
            </w:r>
          </w:p>
        </w:tc>
        <w:tc>
          <w:tcPr>
            <w:tcW w:w="8414" w:type="dxa"/>
            <w:vAlign w:val="center"/>
          </w:tcPr>
          <w:p w:rsidR="00FF1B2E" w:rsidRDefault="004B57FA" w:rsidP="00036BDF">
            <w:r>
              <w:t>Tiempo ajustado a 10 min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4B57FA" w:rsidP="00036BDF">
            <w:pPr>
              <w:jc w:val="center"/>
            </w:pPr>
            <w:r>
              <w:t>09</w:t>
            </w:r>
          </w:p>
        </w:tc>
        <w:tc>
          <w:tcPr>
            <w:tcW w:w="3905" w:type="dxa"/>
            <w:vAlign w:val="center"/>
          </w:tcPr>
          <w:p w:rsidR="00FF1B2E" w:rsidRDefault="004B57FA" w:rsidP="00036BDF">
            <w:r>
              <w:t>Determina si se aplica la propiedad uniforme de las igualdades</w:t>
            </w:r>
          </w:p>
        </w:tc>
        <w:tc>
          <w:tcPr>
            <w:tcW w:w="8414" w:type="dxa"/>
            <w:vAlign w:val="center"/>
          </w:tcPr>
          <w:p w:rsidR="00FF1B2E" w:rsidRDefault="004B57FA" w:rsidP="00036BDF">
            <w:r>
              <w:t>Nivel ajustado a medio.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4B57FA" w:rsidP="00036BDF">
            <w:pPr>
              <w:jc w:val="center"/>
            </w:pPr>
            <w:r>
              <w:t>10</w:t>
            </w:r>
          </w:p>
        </w:tc>
        <w:tc>
          <w:tcPr>
            <w:tcW w:w="3905" w:type="dxa"/>
            <w:vAlign w:val="center"/>
          </w:tcPr>
          <w:p w:rsidR="00FF1B2E" w:rsidRDefault="004B57FA" w:rsidP="00036BDF">
            <w:r w:rsidRPr="004B57FA">
              <w:t>Refuerza tu aprendizaje: La propiedad uniforme</w:t>
            </w:r>
          </w:p>
        </w:tc>
        <w:tc>
          <w:tcPr>
            <w:tcW w:w="8414" w:type="dxa"/>
            <w:vAlign w:val="center"/>
          </w:tcPr>
          <w:p w:rsidR="00FF1B2E" w:rsidRDefault="004B57FA" w:rsidP="00036BDF">
            <w:r>
              <w:t>Ajuste en el título y descripción: No tenía la mayús</w:t>
            </w:r>
            <w:r w:rsidR="00F96407">
              <w:t>c</w:t>
            </w:r>
            <w:r>
              <w:t>ula.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4B57FA" w:rsidP="00036BDF">
            <w:pPr>
              <w:jc w:val="center"/>
            </w:pPr>
            <w:r>
              <w:t>11</w:t>
            </w:r>
          </w:p>
        </w:tc>
        <w:tc>
          <w:tcPr>
            <w:tcW w:w="3905" w:type="dxa"/>
            <w:vAlign w:val="center"/>
          </w:tcPr>
          <w:p w:rsidR="00FF1B2E" w:rsidRDefault="00F96407" w:rsidP="00036BDF">
            <w:r>
              <w:t>Proceso para resolver ecuaciones de la forma x ± b = c</w:t>
            </w:r>
          </w:p>
        </w:tc>
        <w:tc>
          <w:tcPr>
            <w:tcW w:w="8414" w:type="dxa"/>
            <w:vAlign w:val="center"/>
          </w:tcPr>
          <w:p w:rsidR="00FF1B2E" w:rsidRDefault="00F96407" w:rsidP="00036BDF">
            <w:r>
              <w:t>Ficha del estudiante aparece con dos espacios “destacados” vacíos que en la visualización de greco no aparecen, se verificó la ficha y se borraron espacios innecesarios.</w:t>
            </w:r>
          </w:p>
          <w:p w:rsidR="00F96407" w:rsidRDefault="00F96407" w:rsidP="00036BDF">
            <w:r>
              <w:t>Cambio en formato de una de las fichas (en Ejemplos&gt;&gt;Libros) para una variable que no estaba en itálica.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F96407" w:rsidP="00036BDF">
            <w:pPr>
              <w:jc w:val="center"/>
            </w:pPr>
            <w:r>
              <w:t>12</w:t>
            </w:r>
          </w:p>
        </w:tc>
        <w:tc>
          <w:tcPr>
            <w:tcW w:w="3905" w:type="dxa"/>
            <w:vAlign w:val="center"/>
          </w:tcPr>
          <w:p w:rsidR="00FF1B2E" w:rsidRDefault="00F96407" w:rsidP="00036BDF">
            <w:r>
              <w:t>Practica la resolución de ecuaciones de la forma x ± b = c</w:t>
            </w:r>
          </w:p>
        </w:tc>
        <w:tc>
          <w:tcPr>
            <w:tcW w:w="8414" w:type="dxa"/>
            <w:vAlign w:val="center"/>
          </w:tcPr>
          <w:p w:rsidR="00FF1B2E" w:rsidRDefault="00631404" w:rsidP="00036BDF">
            <w:r>
              <w:t>Nivel ajustado a medio.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F96407" w:rsidP="00036BDF">
            <w:pPr>
              <w:jc w:val="center"/>
            </w:pPr>
            <w:r>
              <w:t>13</w:t>
            </w:r>
          </w:p>
        </w:tc>
        <w:tc>
          <w:tcPr>
            <w:tcW w:w="3905" w:type="dxa"/>
            <w:vAlign w:val="center"/>
          </w:tcPr>
          <w:p w:rsidR="00FF1B2E" w:rsidRDefault="00F96407" w:rsidP="00F96407">
            <w:r>
              <w:t xml:space="preserve">Ecuaciones de la forma a </w:t>
            </w:r>
            <w:r w:rsidRPr="00F96407">
              <w:rPr>
                <w:rFonts w:ascii="Cambria Math" w:eastAsiaTheme="minorEastAsia" w:hAnsi="Cambria Math" w:cs="Cambria Math"/>
              </w:rPr>
              <w:t>⋅</w:t>
            </w:r>
            <w:r>
              <w:t xml:space="preserve"> x = c</w:t>
            </w:r>
          </w:p>
        </w:tc>
        <w:tc>
          <w:tcPr>
            <w:tcW w:w="8414" w:type="dxa"/>
            <w:vAlign w:val="center"/>
          </w:tcPr>
          <w:p w:rsidR="00FF1B2E" w:rsidRDefault="00F96407" w:rsidP="00036BDF">
            <w:r>
              <w:t>Título no tenía el punto central del producto. Ajustado.</w:t>
            </w:r>
          </w:p>
          <w:p w:rsidR="00F96407" w:rsidRDefault="00967962" w:rsidP="00036BDF">
            <w:r>
              <w:t>Ficha del profesor: fórmulas ajustadas con los espacios pertinentes.</w:t>
            </w:r>
          </w:p>
          <w:p w:rsidR="00967962" w:rsidRDefault="00967962" w:rsidP="00036BDF">
            <w:r>
              <w:t>Ficha del alumno: Ajustes de tabulación.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967962" w:rsidP="00036BDF">
            <w:pPr>
              <w:jc w:val="center"/>
            </w:pPr>
            <w:r>
              <w:t>14</w:t>
            </w:r>
          </w:p>
        </w:tc>
        <w:tc>
          <w:tcPr>
            <w:tcW w:w="3905" w:type="dxa"/>
            <w:vAlign w:val="center"/>
          </w:tcPr>
          <w:p w:rsidR="00FF1B2E" w:rsidRDefault="00967962" w:rsidP="00036BDF">
            <w:r>
              <w:t>¿Sabes cómo resolver ecuaciones de la forma ax ± b = c?</w:t>
            </w:r>
          </w:p>
        </w:tc>
        <w:tc>
          <w:tcPr>
            <w:tcW w:w="8414" w:type="dxa"/>
            <w:vAlign w:val="center"/>
          </w:tcPr>
          <w:p w:rsidR="00FF1B2E" w:rsidRDefault="00967962" w:rsidP="00036BDF">
            <w:r>
              <w:t>Inclusión de las imágenes faltantes.</w:t>
            </w:r>
          </w:p>
          <w:p w:rsidR="00967962" w:rsidRDefault="00967962" w:rsidP="00036BDF">
            <w:r>
              <w:t>Ficha del profesor: fórmulas ajustadas con espacios pertinentes.</w:t>
            </w:r>
          </w:p>
          <w:p w:rsidR="000959C1" w:rsidRDefault="000959C1" w:rsidP="00036BDF">
            <w:r>
              <w:t xml:space="preserve">Ficha del alumno: </w:t>
            </w:r>
            <w:r>
              <w:t>fórmulas aju</w:t>
            </w:r>
            <w:r>
              <w:t>stadas con espacios pertinentes y tabulaciones.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631404" w:rsidP="00036BDF">
            <w:pPr>
              <w:jc w:val="center"/>
            </w:pPr>
            <w:r>
              <w:t>16</w:t>
            </w:r>
          </w:p>
        </w:tc>
        <w:tc>
          <w:tcPr>
            <w:tcW w:w="3905" w:type="dxa"/>
            <w:vAlign w:val="center"/>
          </w:tcPr>
          <w:p w:rsidR="00FF1B2E" w:rsidRDefault="00631404" w:rsidP="00036BDF">
            <w:r w:rsidRPr="00631404">
              <w:t>Refuerza tu aprendizaje: La solución de ecuaciones</w:t>
            </w:r>
          </w:p>
        </w:tc>
        <w:tc>
          <w:tcPr>
            <w:tcW w:w="8414" w:type="dxa"/>
            <w:vAlign w:val="center"/>
          </w:tcPr>
          <w:p w:rsidR="00FF1B2E" w:rsidRDefault="00631404" w:rsidP="00036BDF">
            <w:r>
              <w:t>Ajuste en el título y descripción: No tenía la mayúscula.</w:t>
            </w:r>
          </w:p>
          <w:p w:rsidR="00631404" w:rsidRDefault="00631404" w:rsidP="00036BDF">
            <w:r>
              <w:t>Nivel ajustado a medio.</w:t>
            </w:r>
          </w:p>
          <w:p w:rsidR="00631404" w:rsidRDefault="00631404" w:rsidP="00631404">
            <w:r>
              <w:t>Tiempo ajustado a 30 min.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631404" w:rsidP="00036BDF">
            <w:pPr>
              <w:jc w:val="center"/>
            </w:pPr>
            <w:r>
              <w:lastRenderedPageBreak/>
              <w:t>17</w:t>
            </w:r>
          </w:p>
        </w:tc>
        <w:tc>
          <w:tcPr>
            <w:tcW w:w="3905" w:type="dxa"/>
            <w:vAlign w:val="center"/>
          </w:tcPr>
          <w:p w:rsidR="00FF1B2E" w:rsidRDefault="00331037" w:rsidP="00036BDF">
            <w:r>
              <w:t>Repasa las ecuaciones de primer grado</w:t>
            </w:r>
          </w:p>
        </w:tc>
        <w:tc>
          <w:tcPr>
            <w:tcW w:w="8414" w:type="dxa"/>
            <w:vAlign w:val="center"/>
          </w:tcPr>
          <w:p w:rsidR="00FF1B2E" w:rsidRDefault="00331037" w:rsidP="00036BDF">
            <w:r>
              <w:t>Ficha del profesor: cambio de [ver] por [VER]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331037" w:rsidP="00036BDF">
            <w:pPr>
              <w:jc w:val="center"/>
            </w:pPr>
            <w:r>
              <w:t>18</w:t>
            </w:r>
          </w:p>
        </w:tc>
        <w:tc>
          <w:tcPr>
            <w:tcW w:w="3905" w:type="dxa"/>
            <w:vAlign w:val="center"/>
          </w:tcPr>
          <w:p w:rsidR="00FF1B2E" w:rsidRDefault="00331037" w:rsidP="00036BDF">
            <w:r>
              <w:t>Ecuaciones como estrategia de resolución de problemas</w:t>
            </w:r>
          </w:p>
        </w:tc>
        <w:tc>
          <w:tcPr>
            <w:tcW w:w="8414" w:type="dxa"/>
            <w:vAlign w:val="center"/>
          </w:tcPr>
          <w:p w:rsidR="00FF1B2E" w:rsidRDefault="00331037" w:rsidP="00036BDF">
            <w:r>
              <w:t>Ajustes en itálica para variables.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331037" w:rsidP="00036BDF">
            <w:pPr>
              <w:jc w:val="center"/>
            </w:pPr>
            <w:r>
              <w:t>19</w:t>
            </w:r>
          </w:p>
        </w:tc>
        <w:tc>
          <w:tcPr>
            <w:tcW w:w="3905" w:type="dxa"/>
            <w:vAlign w:val="center"/>
          </w:tcPr>
          <w:p w:rsidR="00FF1B2E" w:rsidRDefault="00331037" w:rsidP="00036BDF">
            <w:r>
              <w:t>Resuelve problemas planteando ecuaciones</w:t>
            </w:r>
          </w:p>
        </w:tc>
        <w:tc>
          <w:tcPr>
            <w:tcW w:w="8414" w:type="dxa"/>
            <w:vAlign w:val="center"/>
          </w:tcPr>
          <w:p w:rsidR="00FF1B2E" w:rsidRDefault="00331037" w:rsidP="00036BDF">
            <w:r>
              <w:t>Nivel ajustado a medio.</w:t>
            </w:r>
          </w:p>
          <w:p w:rsidR="00331037" w:rsidRDefault="00331037" w:rsidP="00036BDF">
            <w:r>
              <w:t>Tiempo ajustado a 35 min.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331037" w:rsidP="00036BDF">
            <w:pPr>
              <w:jc w:val="center"/>
            </w:pPr>
            <w:r>
              <w:t>20</w:t>
            </w:r>
          </w:p>
        </w:tc>
        <w:tc>
          <w:tcPr>
            <w:tcW w:w="3905" w:type="dxa"/>
            <w:vAlign w:val="center"/>
          </w:tcPr>
          <w:p w:rsidR="00FF1B2E" w:rsidRDefault="00331037" w:rsidP="00036BDF">
            <w:r>
              <w:t>Plantea ecuaciones de primer grado</w:t>
            </w:r>
          </w:p>
        </w:tc>
        <w:tc>
          <w:tcPr>
            <w:tcW w:w="8414" w:type="dxa"/>
            <w:vAlign w:val="center"/>
          </w:tcPr>
          <w:p w:rsidR="00331037" w:rsidRDefault="00331037" w:rsidP="00331037">
            <w:r>
              <w:t>Nivel ajustado a medio.</w:t>
            </w:r>
          </w:p>
          <w:p w:rsidR="00FF1B2E" w:rsidRDefault="00331037" w:rsidP="00331037">
            <w:r>
              <w:t>Tiempo ajustado a 35 min.</w:t>
            </w:r>
          </w:p>
        </w:tc>
      </w:tr>
      <w:tr w:rsidR="00FF1B2E" w:rsidTr="00036BDF">
        <w:trPr>
          <w:trHeight w:val="614"/>
        </w:trPr>
        <w:tc>
          <w:tcPr>
            <w:tcW w:w="1335" w:type="dxa"/>
            <w:vAlign w:val="center"/>
          </w:tcPr>
          <w:p w:rsidR="00FF1B2E" w:rsidRDefault="00331037" w:rsidP="00036BDF">
            <w:pPr>
              <w:jc w:val="center"/>
            </w:pPr>
            <w:r>
              <w:t>21</w:t>
            </w:r>
          </w:p>
        </w:tc>
        <w:tc>
          <w:tcPr>
            <w:tcW w:w="3905" w:type="dxa"/>
            <w:vAlign w:val="center"/>
          </w:tcPr>
          <w:p w:rsidR="00FF1B2E" w:rsidRDefault="00331037" w:rsidP="00036BDF">
            <w:r w:rsidRPr="00331037">
              <w:t>Refuerza tu aprendizaje: La resolución de problemas con ecuaciones</w:t>
            </w:r>
          </w:p>
        </w:tc>
        <w:tc>
          <w:tcPr>
            <w:tcW w:w="8414" w:type="dxa"/>
            <w:vAlign w:val="center"/>
          </w:tcPr>
          <w:p w:rsidR="00590984" w:rsidRDefault="00590984" w:rsidP="00590984">
            <w:r>
              <w:t>Ajuste en el título y descripción: No tenía la mayúscula.</w:t>
            </w:r>
          </w:p>
          <w:p w:rsidR="00FF1B2E" w:rsidRDefault="00590984" w:rsidP="00036BDF">
            <w:r>
              <w:t>Nivel ajustado a medio.</w:t>
            </w:r>
          </w:p>
        </w:tc>
      </w:tr>
      <w:tr w:rsidR="00331037" w:rsidTr="00036BDF">
        <w:trPr>
          <w:trHeight w:val="614"/>
        </w:trPr>
        <w:tc>
          <w:tcPr>
            <w:tcW w:w="1335" w:type="dxa"/>
            <w:vAlign w:val="center"/>
          </w:tcPr>
          <w:p w:rsidR="00331037" w:rsidRDefault="00590984" w:rsidP="00590984">
            <w:pPr>
              <w:jc w:val="center"/>
            </w:pPr>
            <w:r>
              <w:t>23</w:t>
            </w:r>
          </w:p>
        </w:tc>
        <w:tc>
          <w:tcPr>
            <w:tcW w:w="3905" w:type="dxa"/>
            <w:vAlign w:val="center"/>
          </w:tcPr>
          <w:p w:rsidR="00331037" w:rsidRDefault="00590984" w:rsidP="00036BDF">
            <w:r w:rsidRPr="00590984">
              <w:t>Competencias: resolución de problemas utilizando ecuaciones</w:t>
            </w:r>
          </w:p>
        </w:tc>
        <w:tc>
          <w:tcPr>
            <w:tcW w:w="8414" w:type="dxa"/>
            <w:vAlign w:val="center"/>
          </w:tcPr>
          <w:p w:rsidR="00331037" w:rsidRDefault="00590984" w:rsidP="00036BDF">
            <w:r>
              <w:t>Subidas las imágenes faltantes.</w:t>
            </w:r>
          </w:p>
        </w:tc>
      </w:tr>
    </w:tbl>
    <w:p w:rsidR="00602C5B" w:rsidRDefault="00602C5B">
      <w:bookmarkStart w:id="0" w:name="_GoBack"/>
      <w:bookmarkEnd w:id="0"/>
    </w:p>
    <w:p w:rsidR="00405441" w:rsidRDefault="00FF1B2E">
      <w:r>
        <w:t xml:space="preserve">Observaciones </w:t>
      </w:r>
      <w:r w:rsidR="00A77888">
        <w:t>adicionales</w:t>
      </w:r>
    </w:p>
    <w:p w:rsidR="00A77888" w:rsidRDefault="00A77888" w:rsidP="00A77888">
      <w:pPr>
        <w:pStyle w:val="Prrafodelista"/>
        <w:numPr>
          <w:ilvl w:val="0"/>
          <w:numId w:val="1"/>
        </w:numPr>
      </w:pPr>
      <w:r>
        <w:t>Según la escaleta, todos los recursos van en el cuaderno de estudio ¿consideras necesario dejarlos así o consideras prudente dejar algunos fuera?</w:t>
      </w:r>
    </w:p>
    <w:p w:rsidR="00A77888" w:rsidRDefault="008524AD" w:rsidP="008524AD">
      <w:r>
        <w:t>Mapa conceptual:</w:t>
      </w:r>
    </w:p>
    <w:p w:rsidR="008524AD" w:rsidRPr="00C1547A" w:rsidRDefault="008524AD" w:rsidP="008524AD">
      <w:pPr>
        <w:pStyle w:val="Prrafodelista"/>
        <w:numPr>
          <w:ilvl w:val="0"/>
          <w:numId w:val="1"/>
        </w:numPr>
      </w:pPr>
      <w:r>
        <w:t xml:space="preserve">En el hilo “La propiedad uniforme” en el tercer nivel falta el signo </w:t>
      </w:r>
      <w:r w:rsidR="00C1547A" w:rsidRPr="00C1547A">
        <w:rPr>
          <w:rFonts w:ascii="Cambria Math" w:eastAsiaTheme="minorEastAsia" w:hAnsi="Cambria Math" w:cs="Cambria Math"/>
        </w:rPr>
        <w:t>∈</w:t>
      </w:r>
      <w:r w:rsidR="00C1547A">
        <w:rPr>
          <w:rFonts w:ascii="Cambria Math" w:eastAsiaTheme="minorEastAsia" w:hAnsi="Cambria Math" w:cs="Cambria Math"/>
        </w:rPr>
        <w:t xml:space="preserve"> antes de Z.</w:t>
      </w:r>
    </w:p>
    <w:p w:rsidR="00C1547A" w:rsidRDefault="00C1547A" w:rsidP="008524AD">
      <w:pPr>
        <w:pStyle w:val="Prrafodelista"/>
        <w:numPr>
          <w:ilvl w:val="0"/>
          <w:numId w:val="1"/>
        </w:numPr>
      </w:pPr>
      <w:r>
        <w:rPr>
          <w:rFonts w:ascii="Cambria Math" w:eastAsiaTheme="minorEastAsia" w:hAnsi="Cambria Math" w:cs="Cambria Math"/>
        </w:rPr>
        <w:t xml:space="preserve">Recomiendo cambiar las viñetas que se usan en algunas cajas, se está usando un guion que puede confundirse con un negativo, preferiblemente usar un </w:t>
      </w:r>
      <w:r w:rsidRPr="00C1547A">
        <w:rPr>
          <w:rFonts w:ascii="Cambria Math" w:eastAsiaTheme="minorEastAsia" w:hAnsi="Cambria Math" w:cs="Cambria Math"/>
          <w:i/>
        </w:rPr>
        <w:t>bullet</w:t>
      </w:r>
      <w:r>
        <w:rPr>
          <w:rFonts w:ascii="Cambria Math" w:eastAsiaTheme="minorEastAsia" w:hAnsi="Cambria Math" w:cs="Cambria Math"/>
        </w:rPr>
        <w:t>.</w:t>
      </w:r>
    </w:p>
    <w:sectPr w:rsidR="00C1547A" w:rsidSect="00930255">
      <w:pgSz w:w="15840" w:h="12240" w:orient="landscape"/>
      <w:pgMar w:top="42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2BF" w:rsidRDefault="00C032BF" w:rsidP="00602C5B">
      <w:pPr>
        <w:spacing w:after="0" w:line="240" w:lineRule="auto"/>
      </w:pPr>
      <w:r>
        <w:separator/>
      </w:r>
    </w:p>
  </w:endnote>
  <w:endnote w:type="continuationSeparator" w:id="0">
    <w:p w:rsidR="00C032BF" w:rsidRDefault="00C032BF" w:rsidP="0060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2BF" w:rsidRDefault="00C032BF" w:rsidP="00602C5B">
      <w:pPr>
        <w:spacing w:after="0" w:line="240" w:lineRule="auto"/>
      </w:pPr>
      <w:r>
        <w:separator/>
      </w:r>
    </w:p>
  </w:footnote>
  <w:footnote w:type="continuationSeparator" w:id="0">
    <w:p w:rsidR="00C032BF" w:rsidRDefault="00C032BF" w:rsidP="0060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D74FE"/>
    <w:multiLevelType w:val="hybridMultilevel"/>
    <w:tmpl w:val="77E29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D7"/>
    <w:rsid w:val="000959C1"/>
    <w:rsid w:val="00331037"/>
    <w:rsid w:val="004B57FA"/>
    <w:rsid w:val="00590984"/>
    <w:rsid w:val="005E212B"/>
    <w:rsid w:val="00602C5B"/>
    <w:rsid w:val="00631404"/>
    <w:rsid w:val="00740E1E"/>
    <w:rsid w:val="00753B97"/>
    <w:rsid w:val="008524AD"/>
    <w:rsid w:val="00930255"/>
    <w:rsid w:val="00967962"/>
    <w:rsid w:val="00A25B24"/>
    <w:rsid w:val="00A77888"/>
    <w:rsid w:val="00B87B47"/>
    <w:rsid w:val="00BE7CD7"/>
    <w:rsid w:val="00C032BF"/>
    <w:rsid w:val="00C1547A"/>
    <w:rsid w:val="00D22687"/>
    <w:rsid w:val="00E7395E"/>
    <w:rsid w:val="00F96407"/>
    <w:rsid w:val="00F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C550FC-7752-4669-AE13-A3B1C0F8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2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C5B"/>
  </w:style>
  <w:style w:type="paragraph" w:styleId="Piedepgina">
    <w:name w:val="footer"/>
    <w:basedOn w:val="Normal"/>
    <w:link w:val="PiedepginaCar"/>
    <w:uiPriority w:val="99"/>
    <w:unhideWhenUsed/>
    <w:rsid w:val="00602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C5B"/>
  </w:style>
  <w:style w:type="table" w:styleId="Tablaconcuadrcula">
    <w:name w:val="Table Grid"/>
    <w:basedOn w:val="Tablanormal"/>
    <w:uiPriority w:val="39"/>
    <w:rsid w:val="00FF1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78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6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</dc:creator>
  <cp:keywords/>
  <dc:description/>
  <cp:lastModifiedBy>Alex</cp:lastModifiedBy>
  <cp:revision>12</cp:revision>
  <dcterms:created xsi:type="dcterms:W3CDTF">2015-11-19T12:43:00Z</dcterms:created>
  <dcterms:modified xsi:type="dcterms:W3CDTF">2015-11-19T23:23:00Z</dcterms:modified>
</cp:coreProperties>
</file>