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81F" w:rsidRPr="002A311A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:rsidR="00B8781F" w:rsidRPr="002A311A" w:rsidRDefault="00B8781F" w:rsidP="00B8781F">
      <w:pPr>
        <w:jc w:val="both"/>
        <w:rPr>
          <w:rFonts w:ascii="Times" w:hAnsi="Times"/>
          <w:sz w:val="22"/>
          <w:szCs w:val="22"/>
        </w:rPr>
      </w:pPr>
    </w:p>
    <w:p w:rsidR="00B8781F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  <w:r w:rsidR="007B0CD4">
        <w:rPr>
          <w:rFonts w:ascii="Times" w:hAnsi="Times"/>
          <w:b/>
          <w:sz w:val="22"/>
          <w:szCs w:val="22"/>
        </w:rPr>
        <w:t>es</w:t>
      </w:r>
    </w:p>
    <w:p w:rsidR="00E52AE5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Predigo y comparo los resultados de aplicar homotecias (ampli</w:t>
      </w:r>
      <w:r w:rsidR="00B16189" w:rsidRPr="00B16189">
        <w:rPr>
          <w:rFonts w:ascii="Times" w:hAnsi="Times"/>
          <w:sz w:val="22"/>
          <w:szCs w:val="22"/>
          <w:lang w:val="es-CO"/>
        </w:rPr>
        <w:t>aciones y reducciones) sobre fi</w:t>
      </w:r>
      <w:r w:rsidRPr="00B16189">
        <w:rPr>
          <w:rFonts w:ascii="Times" w:hAnsi="Times"/>
          <w:sz w:val="22"/>
          <w:szCs w:val="22"/>
          <w:lang w:val="es-CO"/>
        </w:rPr>
        <w:t>guras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bidimensionales en situaciones matemáticas y en el arte.</w:t>
      </w:r>
    </w:p>
    <w:p w:rsidR="00E52AE5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Resuelvo y formulo problemas que involucren relaciones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y propiedades de semejanza y congruencia usando representaciones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visuales.</w:t>
      </w:r>
    </w:p>
    <w:p w:rsidR="00E52AE5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Resuelvo y formulo problemas usando modelos geométricos.</w:t>
      </w:r>
    </w:p>
    <w:p w:rsidR="00E52AE5" w:rsidRPr="00B16189" w:rsidRDefault="00B16189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Identifi</w:t>
      </w:r>
      <w:r w:rsidR="00E52AE5" w:rsidRPr="00B16189">
        <w:rPr>
          <w:rFonts w:ascii="Times" w:hAnsi="Times"/>
          <w:sz w:val="22"/>
          <w:szCs w:val="22"/>
          <w:lang w:val="es-CO"/>
        </w:rPr>
        <w:t>co características de localización de objetos en sistemas</w:t>
      </w:r>
      <w:r w:rsidRPr="00B16189">
        <w:rPr>
          <w:rFonts w:ascii="Times" w:hAnsi="Times"/>
          <w:sz w:val="22"/>
          <w:szCs w:val="22"/>
          <w:lang w:val="es-CO"/>
        </w:rPr>
        <w:t xml:space="preserve"> </w:t>
      </w:r>
      <w:r w:rsidR="00E52AE5" w:rsidRPr="00B16189">
        <w:rPr>
          <w:rFonts w:ascii="Times" w:hAnsi="Times"/>
          <w:sz w:val="22"/>
          <w:szCs w:val="22"/>
          <w:lang w:val="es-CO"/>
        </w:rPr>
        <w:t>de repre</w:t>
      </w:r>
      <w:r w:rsidRPr="00B16189">
        <w:rPr>
          <w:rFonts w:ascii="Times" w:hAnsi="Times"/>
          <w:sz w:val="22"/>
          <w:szCs w:val="22"/>
          <w:lang w:val="es-CO"/>
        </w:rPr>
        <w:t>sentación cartesiana y geográfi</w:t>
      </w:r>
      <w:r w:rsidR="00E52AE5" w:rsidRPr="00B16189">
        <w:rPr>
          <w:rFonts w:ascii="Times" w:hAnsi="Times"/>
          <w:sz w:val="22"/>
          <w:szCs w:val="22"/>
          <w:lang w:val="es-CO"/>
        </w:rPr>
        <w:t>ca.</w:t>
      </w:r>
    </w:p>
    <w:p w:rsidR="00E52AE5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Utilizo técnicas y herramientas para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la construcción de fi</w:t>
      </w:r>
      <w:r w:rsidRPr="00B16189">
        <w:rPr>
          <w:rFonts w:ascii="Times" w:hAnsi="Times"/>
          <w:sz w:val="22"/>
          <w:szCs w:val="22"/>
          <w:lang w:val="es-CO"/>
        </w:rPr>
        <w:t>guras planas y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cuerpos con medidas dadas.</w:t>
      </w:r>
    </w:p>
    <w:p w:rsidR="00B8781F" w:rsidRPr="00B16189" w:rsidRDefault="00E52AE5" w:rsidP="00B16189">
      <w:pPr>
        <w:jc w:val="both"/>
        <w:rPr>
          <w:rFonts w:ascii="Times" w:hAnsi="Times"/>
          <w:sz w:val="22"/>
          <w:szCs w:val="22"/>
          <w:lang w:val="es-CO"/>
        </w:rPr>
      </w:pPr>
      <w:r w:rsidRPr="00B16189">
        <w:rPr>
          <w:rFonts w:ascii="Times" w:hAnsi="Times"/>
          <w:sz w:val="22"/>
          <w:szCs w:val="22"/>
          <w:lang w:val="es-CO"/>
        </w:rPr>
        <w:t>Resuelvo y formulo problemas que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involucren factores escalares (diseño</w:t>
      </w:r>
      <w:r w:rsidR="00B16189" w:rsidRPr="00B16189">
        <w:rPr>
          <w:rFonts w:ascii="Times" w:hAnsi="Times"/>
          <w:sz w:val="22"/>
          <w:szCs w:val="22"/>
          <w:lang w:val="es-CO"/>
        </w:rPr>
        <w:t xml:space="preserve"> </w:t>
      </w:r>
      <w:r w:rsidRPr="00B16189">
        <w:rPr>
          <w:rFonts w:ascii="Times" w:hAnsi="Times"/>
          <w:sz w:val="22"/>
          <w:szCs w:val="22"/>
          <w:lang w:val="es-CO"/>
        </w:rPr>
        <w:t>de maquetas, mapas).</w:t>
      </w:r>
    </w:p>
    <w:p w:rsidR="00E52AE5" w:rsidRDefault="00E52AE5" w:rsidP="00B8781F">
      <w:pPr>
        <w:jc w:val="both"/>
        <w:rPr>
          <w:rFonts w:ascii="Times" w:hAnsi="Times"/>
          <w:b/>
          <w:sz w:val="22"/>
          <w:szCs w:val="22"/>
        </w:rPr>
      </w:pPr>
    </w:p>
    <w:p w:rsidR="00B8781F" w:rsidRPr="002A311A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Relación/Entorno/Pensamiento</w:t>
      </w:r>
    </w:p>
    <w:p w:rsidR="00B8781F" w:rsidRDefault="00B16189" w:rsidP="00E52AE5">
      <w:p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E52AE5">
        <w:rPr>
          <w:rFonts w:ascii="Times" w:hAnsi="Times"/>
          <w:sz w:val="22"/>
          <w:szCs w:val="22"/>
          <w:lang w:val="es-CO"/>
        </w:rPr>
        <w:t>ensamiento métrico y</w:t>
      </w:r>
      <w:r>
        <w:rPr>
          <w:rFonts w:ascii="Times" w:hAnsi="Times"/>
          <w:sz w:val="22"/>
          <w:szCs w:val="22"/>
          <w:lang w:val="es-CO"/>
        </w:rPr>
        <w:t xml:space="preserve"> </w:t>
      </w:r>
      <w:r w:rsidRPr="00E52AE5">
        <w:rPr>
          <w:rFonts w:ascii="Times" w:hAnsi="Times"/>
          <w:sz w:val="22"/>
          <w:szCs w:val="22"/>
          <w:lang w:val="es-CO"/>
        </w:rPr>
        <w:t>sistemas de medidas</w:t>
      </w:r>
      <w:r>
        <w:rPr>
          <w:rFonts w:ascii="Times" w:hAnsi="Times"/>
          <w:sz w:val="22"/>
          <w:szCs w:val="22"/>
          <w:lang w:val="es-CO"/>
        </w:rPr>
        <w:t>.</w:t>
      </w:r>
    </w:p>
    <w:p w:rsidR="00E52AE5" w:rsidRPr="002A311A" w:rsidRDefault="00B16189" w:rsidP="00E52AE5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  <w:lang w:val="es-CO"/>
        </w:rPr>
        <w:t>P</w:t>
      </w:r>
      <w:r w:rsidRPr="00B16189">
        <w:rPr>
          <w:rFonts w:ascii="Times" w:hAnsi="Times"/>
          <w:sz w:val="22"/>
          <w:szCs w:val="22"/>
          <w:lang w:val="es-CO"/>
        </w:rPr>
        <w:t>ensamiento espacial y sistemas geométricos</w:t>
      </w:r>
      <w:r>
        <w:rPr>
          <w:rFonts w:ascii="Times" w:hAnsi="Times"/>
          <w:sz w:val="22"/>
          <w:szCs w:val="22"/>
          <w:lang w:val="es-CO"/>
        </w:rPr>
        <w:t>.</w:t>
      </w:r>
    </w:p>
    <w:p w:rsidR="00B16189" w:rsidRDefault="00B16189" w:rsidP="00B8781F">
      <w:pPr>
        <w:jc w:val="both"/>
        <w:rPr>
          <w:rFonts w:ascii="Times" w:hAnsi="Times"/>
          <w:b/>
          <w:sz w:val="22"/>
          <w:szCs w:val="22"/>
        </w:rPr>
      </w:pPr>
    </w:p>
    <w:p w:rsidR="00B8781F" w:rsidRPr="002A311A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:rsidR="00B8781F" w:rsidRPr="00220FFF" w:rsidRDefault="00220FFF" w:rsidP="00B8781F">
      <w:pPr>
        <w:pStyle w:val="Prrafodelista"/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Reconoce figuras y cuerpos semejantes a su alrededor.</w:t>
      </w:r>
    </w:p>
    <w:p w:rsidR="00B8781F" w:rsidRPr="00220FFF" w:rsidRDefault="00B8781F" w:rsidP="00B8781F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 w:rsidRPr="00220FFF">
        <w:rPr>
          <w:rFonts w:ascii="Times" w:hAnsi="Times"/>
          <w:sz w:val="22"/>
          <w:szCs w:val="22"/>
          <w:lang w:val="es-CO"/>
        </w:rPr>
        <w:t xml:space="preserve">Relaciona </w:t>
      </w:r>
      <w:r w:rsidR="00220FFF">
        <w:rPr>
          <w:rFonts w:ascii="Times" w:hAnsi="Times"/>
          <w:sz w:val="22"/>
          <w:szCs w:val="22"/>
          <w:lang w:val="es-CO"/>
        </w:rPr>
        <w:t>polígonos que son semejantes a través de su razón de semejanza</w:t>
      </w:r>
      <w:r w:rsidRPr="00220FFF">
        <w:rPr>
          <w:rFonts w:ascii="Times" w:hAnsi="Times"/>
          <w:sz w:val="22"/>
          <w:szCs w:val="22"/>
          <w:lang w:val="es-CO"/>
        </w:rPr>
        <w:t>.</w:t>
      </w:r>
    </w:p>
    <w:p w:rsidR="00B8781F" w:rsidRPr="00220FFF" w:rsidRDefault="00B8781F" w:rsidP="00B8781F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 w:rsidRPr="00220FFF">
        <w:rPr>
          <w:rFonts w:ascii="Times" w:hAnsi="Times"/>
          <w:sz w:val="22"/>
          <w:szCs w:val="22"/>
          <w:lang w:val="es-CO"/>
        </w:rPr>
        <w:t xml:space="preserve">Justifica a través de </w:t>
      </w:r>
      <w:r w:rsidR="00220FFF">
        <w:rPr>
          <w:rFonts w:ascii="Times" w:hAnsi="Times"/>
          <w:sz w:val="22"/>
          <w:szCs w:val="22"/>
          <w:lang w:val="es-CO"/>
        </w:rPr>
        <w:t>la proporcionalidad de segmentos y la congruencia de ángulos la semejanza de polígonos.</w:t>
      </w:r>
    </w:p>
    <w:p w:rsidR="00B8781F" w:rsidRPr="00220FFF" w:rsidRDefault="00220FFF" w:rsidP="00B8781F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Resuelve problemas de las matemáticas y en contextos reales</w:t>
      </w:r>
      <w:r w:rsidR="009147AE">
        <w:rPr>
          <w:rFonts w:ascii="Times" w:hAnsi="Times"/>
          <w:sz w:val="22"/>
          <w:szCs w:val="22"/>
          <w:lang w:val="es-CO"/>
        </w:rPr>
        <w:t xml:space="preserve"> usando el concepto de semejanza.</w:t>
      </w:r>
    </w:p>
    <w:p w:rsidR="00B8781F" w:rsidRPr="00220FFF" w:rsidRDefault="009147AE" w:rsidP="00B8781F">
      <w:pPr>
        <w:numPr>
          <w:ilvl w:val="0"/>
          <w:numId w:val="1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Construye figuras semejantes.</w:t>
      </w:r>
    </w:p>
    <w:p w:rsidR="00B8781F" w:rsidRDefault="00B8781F" w:rsidP="00B8781F">
      <w:pPr>
        <w:jc w:val="both"/>
        <w:rPr>
          <w:rFonts w:ascii="Times" w:hAnsi="Times"/>
          <w:sz w:val="22"/>
          <w:szCs w:val="22"/>
        </w:rPr>
      </w:pPr>
    </w:p>
    <w:p w:rsidR="009147AE" w:rsidRPr="00220FFF" w:rsidRDefault="009147AE" w:rsidP="00B8781F">
      <w:pPr>
        <w:jc w:val="both"/>
        <w:rPr>
          <w:rFonts w:ascii="Times" w:hAnsi="Times"/>
          <w:sz w:val="22"/>
          <w:szCs w:val="22"/>
        </w:rPr>
      </w:pPr>
    </w:p>
    <w:p w:rsidR="00B8781F" w:rsidRDefault="00B8781F" w:rsidP="00B8781F">
      <w:pPr>
        <w:jc w:val="both"/>
        <w:rPr>
          <w:rFonts w:ascii="Times" w:hAnsi="Times"/>
          <w:b/>
          <w:sz w:val="22"/>
          <w:szCs w:val="22"/>
        </w:rPr>
      </w:pPr>
      <w:r w:rsidRPr="00220FFF">
        <w:rPr>
          <w:rFonts w:ascii="Times" w:hAnsi="Times"/>
          <w:b/>
          <w:sz w:val="22"/>
          <w:szCs w:val="22"/>
        </w:rPr>
        <w:t>Estrategia didáctica</w:t>
      </w:r>
    </w:p>
    <w:p w:rsidR="0073055F" w:rsidRDefault="0073055F" w:rsidP="00B8781F">
      <w:pPr>
        <w:jc w:val="both"/>
        <w:rPr>
          <w:rFonts w:ascii="Times" w:hAnsi="Times"/>
          <w:b/>
          <w:sz w:val="22"/>
          <w:szCs w:val="22"/>
        </w:rPr>
      </w:pPr>
    </w:p>
    <w:p w:rsidR="00A8116B" w:rsidRDefault="007B0CD4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  <w:r>
        <w:rPr>
          <w:rFonts w:ascii="Times" w:hAnsi="Times"/>
          <w:sz w:val="22"/>
          <w:szCs w:val="22"/>
        </w:rPr>
        <w:t xml:space="preserve">Con base en </w:t>
      </w:r>
      <w:r w:rsidR="00A8116B">
        <w:rPr>
          <w:rFonts w:ascii="Times" w:hAnsi="Times"/>
          <w:sz w:val="22"/>
          <w:szCs w:val="22"/>
        </w:rPr>
        <w:t xml:space="preserve">asociaciones entre representaciones de objetos del mundo real, particularmente los invariantes en ampliaciones y reducciones, se construye el concepto matemático de semejanza, en contraste con la definición de diccionario de la palabra. La construcción de este concepto toma elementos de </w:t>
      </w:r>
      <w:r w:rsidR="0073055F" w:rsidRPr="0073055F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conocimientos previos</w:t>
      </w:r>
      <w:r w:rsidR="0073055F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de aritmética y geometría</w:t>
      </w:r>
      <w:r w:rsidR="00A8116B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, que permiten el análisis de las figuras semejantes y sus propiedades</w:t>
      </w:r>
      <w:r w:rsidR="0073055F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. </w:t>
      </w:r>
    </w:p>
    <w:p w:rsidR="00A8116B" w:rsidRDefault="00A8116B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</w:p>
    <w:p w:rsidR="0073055F" w:rsidRDefault="00A8116B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Se plantean situaciones al alcance del estudiante que permiten que este relacione propiedades de figuras que conoce, como perímetros y áreas, con elementos característicos de figuras semejantes como la razón de semejanza</w:t>
      </w:r>
      <w:r w:rsidR="00623FF1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.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A través de diferentes actividades se le permite al estudiante identificar los alcances teóricos y las aplicaciones prácticas de las relaciones geométricas y aritméticas que construye en el desarrollo del tema.</w:t>
      </w:r>
    </w:p>
    <w:p w:rsidR="00623FF1" w:rsidRDefault="00623FF1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</w:p>
    <w:p w:rsidR="00623FF1" w:rsidRDefault="00DA0E42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Sistemáticamente se invita al estudiante a hacer</w:t>
      </w:r>
      <w:r w:rsidR="00A51782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conjeturas sobre características 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de</w:t>
      </w:r>
      <w:r w:rsidR="00A51782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figuras semejantes, 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a través de </w:t>
      </w:r>
      <w:r w:rsidR="00A51782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procesos de pensamiento como la observación y la comparación. Para profundizar los subtemas se proponen algunos recursos con el propósito de</w:t>
      </w:r>
      <w:r w:rsidR="00A83571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hacer ejercitación de los distintos procedimientos; usar en forma adecuada y segura palabras como semejanza</w:t>
      </w:r>
      <w:r w:rsidR="00A22064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, </w:t>
      </w:r>
      <w:r w:rsidR="00A83571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razón, cociente, escala y proporcionalidad; </w:t>
      </w:r>
      <w:r w:rsidR="00A51782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modela</w:t>
      </w:r>
      <w:r w:rsidR="00A83571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r y resolver situaciones reales</w:t>
      </w:r>
      <w:r w:rsidR="00A51782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.</w:t>
      </w:r>
    </w:p>
    <w:p w:rsidR="00A51782" w:rsidRDefault="00A51782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</w:p>
    <w:p w:rsidR="00623FF1" w:rsidRDefault="00DA0E42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Se invita al</w:t>
      </w:r>
      <w:r w:rsidR="00401C5A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docente 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a presentar</w:t>
      </w:r>
      <w:r w:rsidR="00401C5A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actividades prácticas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que dinamicen el proceso de apropiación del concepto de semejanza y los conceptos asociados a estos. Dentro de este abanico de opciones que se tienen a disposición está el uso de construcción de maquetas a escala, calcular medidas a partir de mapas, </w:t>
      </w:r>
      <w:r w:rsidR="009536E3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>construir</w:t>
      </w: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 figuras semejantes a una razón de semejanza dada, entre otras.</w:t>
      </w:r>
    </w:p>
    <w:p w:rsidR="00AF4745" w:rsidRDefault="00AF4745" w:rsidP="00B8781F">
      <w:pPr>
        <w:jc w:val="both"/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</w:pPr>
    </w:p>
    <w:p w:rsidR="00B8781F" w:rsidRPr="00220FFF" w:rsidRDefault="00DA0E42" w:rsidP="00B8781F">
      <w:pPr>
        <w:jc w:val="both"/>
        <w:rPr>
          <w:rFonts w:ascii="Times" w:hAnsi="Times"/>
          <w:b/>
          <w:sz w:val="22"/>
          <w:szCs w:val="22"/>
        </w:rPr>
      </w:pPr>
      <w:r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A lo largo del desarrollo del tema se usan constantemente relaciones entre diferentes unidades de medida que permiten al estudiante hacer uso de </w:t>
      </w:r>
      <w:r w:rsidR="00627DFE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t xml:space="preserve">los conceptos de semejanza para diferentes </w:t>
      </w:r>
      <w:r w:rsidR="00627DFE">
        <w:rPr>
          <w:rFonts w:ascii="Times New Roman" w:eastAsiaTheme="minorHAnsi" w:hAnsi="Times New Roman" w:cs="Times New Roman"/>
          <w:sz w:val="22"/>
          <w:szCs w:val="22"/>
          <w:lang w:val="es-CO" w:eastAsia="en-US"/>
        </w:rPr>
        <w:lastRenderedPageBreak/>
        <w:t>unidades de medida, tanto para medidas lineales, como el perímetro, como medidas cuadráticas, como el área.</w:t>
      </w:r>
      <w:bookmarkStart w:id="0" w:name="_GoBack"/>
      <w:bookmarkEnd w:id="0"/>
    </w:p>
    <w:p w:rsidR="004E3117" w:rsidRDefault="004E3117"/>
    <w:sectPr w:rsidR="004E3117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C605B"/>
    <w:multiLevelType w:val="hybridMultilevel"/>
    <w:tmpl w:val="942009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C06B9"/>
    <w:multiLevelType w:val="hybridMultilevel"/>
    <w:tmpl w:val="35508C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0C365C"/>
    <w:multiLevelType w:val="hybridMultilevel"/>
    <w:tmpl w:val="6AF6D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05435B"/>
    <w:multiLevelType w:val="hybridMultilevel"/>
    <w:tmpl w:val="6F52257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57A4096"/>
    <w:multiLevelType w:val="hybridMultilevel"/>
    <w:tmpl w:val="FC2603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AF2BE8"/>
    <w:multiLevelType w:val="hybridMultilevel"/>
    <w:tmpl w:val="DB9805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D2880C">
      <w:numFmt w:val="bullet"/>
      <w:lvlText w:val="•"/>
      <w:lvlJc w:val="left"/>
      <w:pPr>
        <w:ind w:left="1440" w:hanging="360"/>
      </w:pPr>
      <w:rPr>
        <w:rFonts w:ascii="Times" w:eastAsiaTheme="minorEastAsia" w:hAnsi="Times" w:cs="Time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1F"/>
    <w:rsid w:val="00220FFF"/>
    <w:rsid w:val="00401C5A"/>
    <w:rsid w:val="004E3117"/>
    <w:rsid w:val="00623FF1"/>
    <w:rsid w:val="00627DFE"/>
    <w:rsid w:val="0073055F"/>
    <w:rsid w:val="00733ED3"/>
    <w:rsid w:val="007B0CD4"/>
    <w:rsid w:val="008745A1"/>
    <w:rsid w:val="009147AE"/>
    <w:rsid w:val="00930650"/>
    <w:rsid w:val="009536E3"/>
    <w:rsid w:val="00A22064"/>
    <w:rsid w:val="00A51782"/>
    <w:rsid w:val="00A8116B"/>
    <w:rsid w:val="00A83571"/>
    <w:rsid w:val="00AF4745"/>
    <w:rsid w:val="00B16189"/>
    <w:rsid w:val="00B36E27"/>
    <w:rsid w:val="00B8781F"/>
    <w:rsid w:val="00BB4E22"/>
    <w:rsid w:val="00D723B4"/>
    <w:rsid w:val="00DA0E42"/>
    <w:rsid w:val="00E52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6904EFF-CB4A-429A-A968-B13D5CEC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81F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781F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878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781F"/>
    <w:rPr>
      <w:rFonts w:ascii="Tahoma" w:eastAsiaTheme="minorEastAsi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Alex</cp:lastModifiedBy>
  <cp:revision>4</cp:revision>
  <dcterms:created xsi:type="dcterms:W3CDTF">2015-12-10T02:55:00Z</dcterms:created>
  <dcterms:modified xsi:type="dcterms:W3CDTF">2015-12-10T03:08:00Z</dcterms:modified>
</cp:coreProperties>
</file>