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26" w:rsidRDefault="0092613A" w:rsidP="00143526">
      <w:pPr>
        <w:jc w:val="center"/>
        <w:rPr>
          <w:b/>
        </w:rPr>
      </w:pPr>
      <w:r w:rsidRPr="00910013">
        <w:rPr>
          <w:b/>
        </w:rPr>
        <w:t>G</w:t>
      </w:r>
      <w:r>
        <w:rPr>
          <w:b/>
        </w:rPr>
        <w:t>uía</w:t>
      </w:r>
      <w:r w:rsidR="005B6AD0">
        <w:rPr>
          <w:b/>
        </w:rPr>
        <w:t xml:space="preserve"> d</w:t>
      </w:r>
      <w:r>
        <w:rPr>
          <w:b/>
        </w:rPr>
        <w:t>idáctica</w:t>
      </w:r>
    </w:p>
    <w:p w:rsidR="00EF2439" w:rsidRDefault="00EF2439" w:rsidP="00EF2439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5B6AD0">
        <w:t>i</w:t>
      </w:r>
      <w:r w:rsidR="00713A69">
        <w:t>dentidades notables</w:t>
      </w:r>
    </w:p>
    <w:p w:rsidR="00E61379" w:rsidRPr="00031A16" w:rsidRDefault="00E61379" w:rsidP="00E61379">
      <w:pPr>
        <w:spacing w:after="0"/>
        <w:jc w:val="both"/>
      </w:pPr>
      <w:r>
        <w:rPr>
          <w:b/>
        </w:rPr>
        <w:t xml:space="preserve">Pensamiento: </w:t>
      </w:r>
      <w:proofErr w:type="spellStart"/>
      <w:r>
        <w:t>v</w:t>
      </w:r>
      <w:r>
        <w:t>ariacional</w:t>
      </w:r>
      <w:proofErr w:type="spellEnd"/>
      <w:r>
        <w:t xml:space="preserve"> y sistemas algebraicos.</w:t>
      </w:r>
    </w:p>
    <w:p w:rsidR="00EF2439" w:rsidRDefault="00EF2439" w:rsidP="00EF243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Estándar</w:t>
      </w:r>
      <w:r w:rsidR="00E61379">
        <w:rPr>
          <w:rFonts w:ascii="Times New Roman" w:hAnsi="Times New Roman" w:cs="Times New Roman"/>
          <w:b/>
          <w:sz w:val="20"/>
          <w:szCs w:val="20"/>
        </w:rPr>
        <w:t>:</w:t>
      </w:r>
    </w:p>
    <w:p w:rsidR="00EF2439" w:rsidRDefault="00EF2439" w:rsidP="00EF243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589A">
        <w:rPr>
          <w:rFonts w:cstheme="minorHAnsi"/>
        </w:rPr>
        <w:t>Construyo expresiones algebraicas equivalentes a una expresión algebraica</w:t>
      </w:r>
      <w:r>
        <w:rPr>
          <w:rFonts w:cstheme="minorHAnsi"/>
        </w:rPr>
        <w:t xml:space="preserve"> </w:t>
      </w:r>
      <w:r w:rsidRPr="0049589A">
        <w:rPr>
          <w:rFonts w:cstheme="minorHAnsi"/>
        </w:rPr>
        <w:t>dada.</w:t>
      </w:r>
    </w:p>
    <w:p w:rsidR="00E61379" w:rsidRPr="00E61379" w:rsidRDefault="00E61379" w:rsidP="00E613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61379">
        <w:rPr>
          <w:rFonts w:cstheme="minorHAnsi"/>
          <w:b/>
        </w:rPr>
        <w:t xml:space="preserve">Competencias evaluadas: </w:t>
      </w:r>
      <w:r w:rsidRPr="00E61379">
        <w:rPr>
          <w:rFonts w:cstheme="minorHAnsi"/>
        </w:rPr>
        <w:t>Interpretación,  argumentación y proposición.</w:t>
      </w:r>
    </w:p>
    <w:p w:rsidR="00A80F70" w:rsidRDefault="00A80F70" w:rsidP="00A80F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  <w:r w:rsidR="00E61379">
        <w:rPr>
          <w:rFonts w:cstheme="minorHAnsi"/>
          <w:b/>
        </w:rPr>
        <w:t>: c</w:t>
      </w:r>
      <w:r w:rsidRPr="00031A16">
        <w:rPr>
          <w:rFonts w:cstheme="minorHAnsi"/>
        </w:rPr>
        <w:t>omunicación</w:t>
      </w:r>
      <w:r>
        <w:rPr>
          <w:rFonts w:cstheme="minorHAnsi"/>
        </w:rPr>
        <w:t>, modelación, ejercitación y solución de problemas.</w:t>
      </w:r>
    </w:p>
    <w:p w:rsidR="00143526" w:rsidRDefault="00143526" w:rsidP="00143526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143526" w:rsidRDefault="00E61379" w:rsidP="00143526">
      <w:pPr>
        <w:jc w:val="both"/>
        <w:rPr>
          <w:b/>
        </w:rPr>
      </w:pPr>
      <w:r>
        <w:rPr>
          <w:b/>
        </w:rPr>
        <w:t>Objetivos</w:t>
      </w:r>
      <w:r w:rsidR="00143526">
        <w:rPr>
          <w:b/>
        </w:rPr>
        <w:t>:</w:t>
      </w:r>
    </w:p>
    <w:p w:rsidR="00143526" w:rsidRDefault="00143526" w:rsidP="00143526">
      <w:pPr>
        <w:pStyle w:val="Prrafodelista"/>
        <w:numPr>
          <w:ilvl w:val="0"/>
          <w:numId w:val="2"/>
        </w:numPr>
        <w:jc w:val="both"/>
      </w:pPr>
      <w:r>
        <w:t>Reconoce los productos notables como una expresión algebraica equivalente a una dada.</w:t>
      </w:r>
    </w:p>
    <w:p w:rsidR="00143526" w:rsidRDefault="00143526" w:rsidP="00143526">
      <w:pPr>
        <w:pStyle w:val="Prrafodelista"/>
        <w:numPr>
          <w:ilvl w:val="0"/>
          <w:numId w:val="2"/>
        </w:numPr>
        <w:jc w:val="both"/>
      </w:pPr>
      <w:r>
        <w:t>Reconoce los cocientes notables como expresión algebraica equivalente a una dada.</w:t>
      </w:r>
    </w:p>
    <w:p w:rsidR="00143526" w:rsidRDefault="00143526" w:rsidP="00143526">
      <w:pPr>
        <w:pStyle w:val="Prrafodelista"/>
        <w:numPr>
          <w:ilvl w:val="0"/>
          <w:numId w:val="2"/>
        </w:numPr>
        <w:jc w:val="both"/>
      </w:pPr>
      <w:r>
        <w:t>Reconoce el binomio de Newton como un caso general para desarrollar cualquier binomio.</w:t>
      </w:r>
    </w:p>
    <w:p w:rsidR="00B63CA0" w:rsidRDefault="00B63CA0" w:rsidP="00143526">
      <w:pPr>
        <w:pStyle w:val="Prrafodelista"/>
        <w:numPr>
          <w:ilvl w:val="0"/>
          <w:numId w:val="2"/>
        </w:numPr>
        <w:jc w:val="both"/>
      </w:pPr>
      <w:r>
        <w:t>Modela situaciones problema como el cálculo de áreas mediante el uso de identidades notables</w:t>
      </w:r>
      <w:r w:rsidR="0092613A">
        <w:t>.</w:t>
      </w:r>
    </w:p>
    <w:p w:rsidR="00143526" w:rsidRDefault="00143526" w:rsidP="00143526">
      <w:pPr>
        <w:pStyle w:val="Prrafodelista"/>
        <w:jc w:val="both"/>
      </w:pPr>
      <w:bookmarkStart w:id="0" w:name="_GoBack"/>
      <w:bookmarkEnd w:id="0"/>
    </w:p>
    <w:p w:rsidR="00143526" w:rsidRDefault="00143526" w:rsidP="00143526">
      <w:pPr>
        <w:jc w:val="both"/>
        <w:rPr>
          <w:b/>
        </w:rPr>
      </w:pPr>
      <w:r w:rsidRPr="00143526">
        <w:rPr>
          <w:b/>
        </w:rPr>
        <w:t>Estrategia didáctica</w:t>
      </w:r>
    </w:p>
    <w:p w:rsidR="00B63CA0" w:rsidRDefault="00143526" w:rsidP="00143526">
      <w:pPr>
        <w:jc w:val="both"/>
      </w:pPr>
      <w:r w:rsidRPr="00143526">
        <w:t>Para dar inicio al tema de las identidades notables</w:t>
      </w:r>
      <w:r>
        <w:t xml:space="preserve"> </w:t>
      </w:r>
      <w:r w:rsidR="00870E62">
        <w:t xml:space="preserve">el docente debe </w:t>
      </w:r>
      <w:r>
        <w:t>rec</w:t>
      </w:r>
      <w:r w:rsidR="00870E62">
        <w:t>or</w:t>
      </w:r>
      <w:r>
        <w:t>d</w:t>
      </w:r>
      <w:r w:rsidR="00870E62">
        <w:t>ar</w:t>
      </w:r>
      <w:r>
        <w:t xml:space="preserve"> a los estudiantes las operaciones de multiplicación y división </w:t>
      </w:r>
      <w:r w:rsidR="00B63CA0">
        <w:t>entre polinomios</w:t>
      </w:r>
      <w:r w:rsidR="00A15015">
        <w:t xml:space="preserve">; </w:t>
      </w:r>
      <w:r w:rsidR="00870E62">
        <w:t>para ello</w:t>
      </w:r>
      <w:r w:rsidR="00B63CA0">
        <w:t xml:space="preserve"> </w:t>
      </w:r>
      <w:r>
        <w:t>propon</w:t>
      </w:r>
      <w:r w:rsidR="00870E62">
        <w:t>e</w:t>
      </w:r>
      <w:r w:rsidR="00B63CA0">
        <w:t xml:space="preserve"> un ejercicio para expresar el área de un rectángulo en función de sus dimensiones definidas mediante polinomios.</w:t>
      </w:r>
    </w:p>
    <w:p w:rsidR="00B63CA0" w:rsidRDefault="00B63CA0" w:rsidP="00143526">
      <w:pPr>
        <w:jc w:val="both"/>
      </w:pPr>
      <w:r>
        <w:t xml:space="preserve">A </w:t>
      </w:r>
      <w:r w:rsidR="00A15015">
        <w:t xml:space="preserve">través </w:t>
      </w:r>
      <w:r>
        <w:t>de estos ejercicios y de la lectura del tema de productos notables</w:t>
      </w:r>
      <w:r w:rsidR="00A15015">
        <w:t>,</w:t>
      </w:r>
      <w:r>
        <w:t xml:space="preserve"> </w:t>
      </w:r>
      <w:r w:rsidR="00870E62">
        <w:t>el docente propone</w:t>
      </w:r>
      <w:r>
        <w:t xml:space="preserve"> a los estudiantes el</w:t>
      </w:r>
      <w:r w:rsidR="00124FDA">
        <w:t xml:space="preserve"> desarrollo de los recursos 10, 20, 30, 40, 50 y 60 para afianzar</w:t>
      </w:r>
      <w:r w:rsidR="00870E62">
        <w:t xml:space="preserve"> y ejercitar el tema</w:t>
      </w:r>
      <w:r w:rsidR="00A15015">
        <w:t xml:space="preserve">; </w:t>
      </w:r>
      <w:r w:rsidR="00870E62">
        <w:t>desarrolla</w:t>
      </w:r>
      <w:r w:rsidR="00124FDA">
        <w:t xml:space="preserve"> la exposición del recurso 70 en la cual es importante contar con la participación de los estudiantes para que ellos desarrolle</w:t>
      </w:r>
      <w:r w:rsidR="00870E62">
        <w:t>n</w:t>
      </w:r>
      <w:r w:rsidR="00124FDA">
        <w:t xml:space="preserve"> su competencia propositiva al momento de formular una conjetura y</w:t>
      </w:r>
      <w:r w:rsidR="00A15015">
        <w:t>,</w:t>
      </w:r>
      <w:r w:rsidR="00124FDA">
        <w:t xml:space="preserve"> a través de sus argumentos</w:t>
      </w:r>
      <w:r w:rsidR="00A15015">
        <w:t>,</w:t>
      </w:r>
      <w:r w:rsidR="00124FDA">
        <w:t xml:space="preserve"> justificarla haciendo uso del concepto de área de un rectángulo.</w:t>
      </w:r>
    </w:p>
    <w:p w:rsidR="00124FDA" w:rsidRDefault="00870E62" w:rsidP="00143526">
      <w:pPr>
        <w:jc w:val="both"/>
      </w:pPr>
      <w:r>
        <w:t>Para</w:t>
      </w:r>
      <w:r w:rsidR="00124FDA">
        <w:t xml:space="preserve"> estudiar el tema de</w:t>
      </w:r>
      <w:r w:rsidR="00CB30F9">
        <w:t>l</w:t>
      </w:r>
      <w:r w:rsidR="00124FDA">
        <w:t xml:space="preserve"> cubo de un binomio, </w:t>
      </w:r>
      <w:r>
        <w:t xml:space="preserve">el docente </w:t>
      </w:r>
      <w:r w:rsidR="00124FDA">
        <w:t>recuerd</w:t>
      </w:r>
      <w:r>
        <w:t>a</w:t>
      </w:r>
      <w:r w:rsidR="00124FDA">
        <w:t xml:space="preserve"> primero el concepto de volumen y </w:t>
      </w:r>
      <w:r w:rsidR="005B6AD0">
        <w:t xml:space="preserve">cómo </w:t>
      </w:r>
      <w:r w:rsidR="00124FDA">
        <w:t>se calcula el vo</w:t>
      </w:r>
      <w:r>
        <w:t>lumen de un cubo, luego presenta</w:t>
      </w:r>
      <w:r w:rsidR="00124FDA">
        <w:t xml:space="preserve"> problemas en los que se deba hallar el volumen de un cubo cuando la arista está representada por un binomio</w:t>
      </w:r>
      <w:r w:rsidR="00A15015">
        <w:t xml:space="preserve">; después, </w:t>
      </w:r>
      <w:r w:rsidR="00124FDA">
        <w:t xml:space="preserve">la conceptualización del tema se hará mediante la exposición del </w:t>
      </w:r>
      <w:r w:rsidR="00CB30F9">
        <w:t xml:space="preserve">mismo </w:t>
      </w:r>
      <w:r w:rsidR="00124FDA">
        <w:t>apoyada por el recurso 120 y e</w:t>
      </w:r>
      <w:r>
        <w:t xml:space="preserve">l desarrollo de los recurso 80 </w:t>
      </w:r>
      <w:r w:rsidR="00124FDA">
        <w:t xml:space="preserve">y 90 en los que la ejercitación y la modelación </w:t>
      </w:r>
      <w:r w:rsidR="00A15015">
        <w:t xml:space="preserve">reforzarán </w:t>
      </w:r>
      <w:r w:rsidR="00124FDA">
        <w:t>los conceptos aprendidos por el estudiante</w:t>
      </w:r>
      <w:r w:rsidR="00C457B5">
        <w:t xml:space="preserve"> respecto a este tema.</w:t>
      </w:r>
    </w:p>
    <w:p w:rsidR="00C457B5" w:rsidRDefault="001F0CA3" w:rsidP="00143526">
      <w:pPr>
        <w:jc w:val="both"/>
      </w:pPr>
      <w:r>
        <w:t xml:space="preserve">En </w:t>
      </w:r>
      <w:r w:rsidR="00C457B5">
        <w:t xml:space="preserve">este punto </w:t>
      </w:r>
      <w:r>
        <w:t xml:space="preserve">es importante </w:t>
      </w:r>
      <w:r w:rsidR="00C457B5">
        <w:t xml:space="preserve">hacer seguimiento a los estudiantes para determinar el grado de asimilación de los temas vistos y así poder detectar aquellas dificultades que algunos estudiantes puedan presentar y reforzar el tema </w:t>
      </w:r>
      <w:r w:rsidR="00600B0F">
        <w:t xml:space="preserve">a través de </w:t>
      </w:r>
      <w:r w:rsidR="00C457B5">
        <w:t>actividades dirigidas en clase o mediante la sugerencia de revisar otros recursos virtuales.</w:t>
      </w:r>
    </w:p>
    <w:p w:rsidR="00C457B5" w:rsidRDefault="00870E62" w:rsidP="00143526">
      <w:pPr>
        <w:jc w:val="both"/>
      </w:pPr>
      <w:r>
        <w:t xml:space="preserve">El docente </w:t>
      </w:r>
      <w:r w:rsidR="00C457B5">
        <w:t xml:space="preserve">debe realizar preguntas tanto conceptuales como procedimentales para asegurarse </w:t>
      </w:r>
      <w:r w:rsidR="001F0CA3">
        <w:t xml:space="preserve">de </w:t>
      </w:r>
      <w:r w:rsidR="00C457B5">
        <w:t xml:space="preserve">que han aprendido no solo un procedimiento, sino que comprenden su naturaleza y la forma en que </w:t>
      </w:r>
      <w:r w:rsidR="00C457B5">
        <w:lastRenderedPageBreak/>
        <w:t xml:space="preserve">este ha sido construido. Los estudiantes que </w:t>
      </w:r>
      <w:r w:rsidR="001F0CA3">
        <w:t xml:space="preserve">aún </w:t>
      </w:r>
      <w:r w:rsidR="00C457B5">
        <w:t xml:space="preserve">presenten dificultades deben volver a revisar los recursos de práctica y estudiar </w:t>
      </w:r>
      <w:r w:rsidR="001F0CA3">
        <w:t xml:space="preserve">de nuevo </w:t>
      </w:r>
      <w:r w:rsidR="00C457B5">
        <w:t>los recursos de profundiza.</w:t>
      </w:r>
    </w:p>
    <w:p w:rsidR="00C457B5" w:rsidRDefault="00C457B5" w:rsidP="00143526">
      <w:pPr>
        <w:jc w:val="both"/>
      </w:pPr>
      <w:r>
        <w:t xml:space="preserve">Cuando inicie el tema del binomio de Newton, </w:t>
      </w:r>
      <w:r w:rsidR="00870E62">
        <w:t xml:space="preserve">el docente debe </w:t>
      </w:r>
      <w:r>
        <w:t>aseg</w:t>
      </w:r>
      <w:r w:rsidR="00870E62">
        <w:t>u</w:t>
      </w:r>
      <w:r>
        <w:t>r</w:t>
      </w:r>
      <w:r w:rsidR="00870E62">
        <w:t>ar</w:t>
      </w:r>
      <w:r>
        <w:t xml:space="preserve">se de trabajar primero el triángulo de </w:t>
      </w:r>
      <w:r w:rsidR="00870E62">
        <w:t>P</w:t>
      </w:r>
      <w:r>
        <w:t>ascal y procur</w:t>
      </w:r>
      <w:r w:rsidR="00870E62">
        <w:t>ar</w:t>
      </w:r>
      <w:r>
        <w:t xml:space="preserve"> realizar un cuadro comparativo entre el triángulo y los binomios que hasta el momento se han trabajado</w:t>
      </w:r>
      <w:r w:rsidR="001F0CA3">
        <w:t>,</w:t>
      </w:r>
      <w:r>
        <w:t xml:space="preserve"> para que el estudiante </w:t>
      </w:r>
      <w:r w:rsidR="00F6334D">
        <w:t>infiera</w:t>
      </w:r>
      <w:r>
        <w:t xml:space="preserve"> </w:t>
      </w:r>
      <w:r w:rsidR="00600B0F">
        <w:t xml:space="preserve">de nuevo </w:t>
      </w:r>
      <w:r>
        <w:t>acerca del desarrollo de un binomio con exponent</w:t>
      </w:r>
      <w:r w:rsidR="00870E62">
        <w:t xml:space="preserve">e mayor </w:t>
      </w:r>
      <w:r w:rsidR="00EA1714">
        <w:t xml:space="preserve">que </w:t>
      </w:r>
      <w:r w:rsidR="00870E62">
        <w:t>tres</w:t>
      </w:r>
      <w:r w:rsidR="001F0CA3">
        <w:t xml:space="preserve">; </w:t>
      </w:r>
      <w:r w:rsidR="00870E62">
        <w:t>así mismo</w:t>
      </w:r>
      <w:r w:rsidR="001F0CA3">
        <w:t>,</w:t>
      </w:r>
      <w:r w:rsidR="00870E62">
        <w:t xml:space="preserve"> exponer</w:t>
      </w:r>
      <w:r>
        <w:t xml:space="preserve"> los casos en los que el exponente es cero y uno, ya que son binomios que se ignoran en su estudio</w:t>
      </w:r>
      <w:r w:rsidR="00F6334D">
        <w:t>,</w:t>
      </w:r>
      <w:r>
        <w:t xml:space="preserve"> pero desde el triángulo de </w:t>
      </w:r>
      <w:r w:rsidR="00870E62">
        <w:t>P</w:t>
      </w:r>
      <w:r>
        <w:t>ascal quedan totalmente argumentados y fundamentados.</w:t>
      </w:r>
    </w:p>
    <w:p w:rsidR="00C457B5" w:rsidRDefault="00CA0BED" w:rsidP="00143526">
      <w:pPr>
        <w:jc w:val="both"/>
      </w:pPr>
      <w:r>
        <w:t xml:space="preserve">Por </w:t>
      </w:r>
      <w:r w:rsidR="00870E62">
        <w:t>último</w:t>
      </w:r>
      <w:r w:rsidR="00600B0F">
        <w:t>,</w:t>
      </w:r>
      <w:r>
        <w:t xml:space="preserve"> </w:t>
      </w:r>
      <w:r w:rsidR="00870E62">
        <w:t xml:space="preserve">el docente puede </w:t>
      </w:r>
      <w:r>
        <w:t>propon</w:t>
      </w:r>
      <w:r w:rsidR="00870E62">
        <w:t>er</w:t>
      </w:r>
      <w:r>
        <w:t xml:space="preserve"> a sus estudiantes el desarrollo de la autoevaluación para que reconozcan </w:t>
      </w:r>
      <w:r w:rsidR="00600B0F">
        <w:t xml:space="preserve">qué </w:t>
      </w:r>
      <w:r>
        <w:t xml:space="preserve">competencias han alcanzado y </w:t>
      </w:r>
      <w:r w:rsidR="00600B0F">
        <w:t xml:space="preserve">cuáles </w:t>
      </w:r>
      <w:r>
        <w:t>faltan por reforzar y afianzar</w:t>
      </w:r>
      <w:r w:rsidR="00EA1714">
        <w:t xml:space="preserve">; </w:t>
      </w:r>
      <w:r w:rsidR="00870E62">
        <w:t>plantear</w:t>
      </w:r>
      <w:r>
        <w:t xml:space="preserve"> la actividad de ejercitación y competencias a través de la cual </w:t>
      </w:r>
      <w:r w:rsidR="00600B0F">
        <w:t xml:space="preserve">el </w:t>
      </w:r>
      <w:r>
        <w:t>estudiante reconoce en el álgebra un modelo de generalización y en la que tendrá que hacer uso del cuadrado de un binomio y</w:t>
      </w:r>
      <w:r w:rsidR="00600B0F">
        <w:t>,</w:t>
      </w:r>
      <w:r>
        <w:t xml:space="preserve"> además</w:t>
      </w:r>
      <w:r w:rsidR="00600B0F">
        <w:t>,</w:t>
      </w:r>
      <w:r>
        <w:t xml:space="preserve"> proponer un nuevo problema que modele y comunique a través de los productos notables.</w:t>
      </w:r>
    </w:p>
    <w:p w:rsidR="00C457B5" w:rsidRDefault="00C457B5" w:rsidP="00143526">
      <w:pPr>
        <w:jc w:val="both"/>
      </w:pPr>
    </w:p>
    <w:p w:rsidR="00124FDA" w:rsidRDefault="00124FDA" w:rsidP="00143526">
      <w:pPr>
        <w:jc w:val="both"/>
      </w:pPr>
    </w:p>
    <w:p w:rsidR="00143526" w:rsidRPr="00143526" w:rsidRDefault="00143526" w:rsidP="00143526">
      <w:pPr>
        <w:jc w:val="both"/>
      </w:pPr>
      <w:r>
        <w:t xml:space="preserve"> </w:t>
      </w:r>
    </w:p>
    <w:p w:rsidR="00143526" w:rsidRPr="00143526" w:rsidRDefault="00143526" w:rsidP="00143526">
      <w:pPr>
        <w:jc w:val="both"/>
      </w:pPr>
    </w:p>
    <w:sectPr w:rsidR="00143526" w:rsidRPr="00143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6"/>
    <w:rsid w:val="00067BB2"/>
    <w:rsid w:val="001142DA"/>
    <w:rsid w:val="00124FDA"/>
    <w:rsid w:val="00143526"/>
    <w:rsid w:val="001F0CA3"/>
    <w:rsid w:val="003E6B84"/>
    <w:rsid w:val="00597395"/>
    <w:rsid w:val="005B6AD0"/>
    <w:rsid w:val="00600B0F"/>
    <w:rsid w:val="0062200D"/>
    <w:rsid w:val="0065100C"/>
    <w:rsid w:val="00713A69"/>
    <w:rsid w:val="007E2E0F"/>
    <w:rsid w:val="00870E62"/>
    <w:rsid w:val="0092613A"/>
    <w:rsid w:val="00A10E87"/>
    <w:rsid w:val="00A15015"/>
    <w:rsid w:val="00A44725"/>
    <w:rsid w:val="00A80F70"/>
    <w:rsid w:val="00B63CA0"/>
    <w:rsid w:val="00BA17DA"/>
    <w:rsid w:val="00C457B5"/>
    <w:rsid w:val="00CA0BED"/>
    <w:rsid w:val="00CB30F9"/>
    <w:rsid w:val="00E61379"/>
    <w:rsid w:val="00EA1714"/>
    <w:rsid w:val="00EF2439"/>
    <w:rsid w:val="00F52694"/>
    <w:rsid w:val="00F6334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FDF075A-F637-421B-B9CC-D918458C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2015-05-04T19:32:00Z</dcterms:created>
  <dcterms:modified xsi:type="dcterms:W3CDTF">2015-08-20T17:51:00Z</dcterms:modified>
</cp:coreProperties>
</file>