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8BE" w:rsidRDefault="006408BE" w:rsidP="006408BE">
      <w:pPr>
        <w:jc w:val="center"/>
        <w:rPr>
          <w:b/>
        </w:rPr>
      </w:pPr>
      <w:r w:rsidRPr="00910013">
        <w:rPr>
          <w:b/>
        </w:rPr>
        <w:t>GUIA DIDÁCTICA</w:t>
      </w:r>
    </w:p>
    <w:p w:rsidR="006408BE" w:rsidRPr="00031A16" w:rsidRDefault="006408BE" w:rsidP="006408BE">
      <w:pPr>
        <w:spacing w:after="0"/>
        <w:jc w:val="both"/>
      </w:pPr>
      <w:r w:rsidRPr="00031A16">
        <w:rPr>
          <w:b/>
        </w:rPr>
        <w:t>Tema</w:t>
      </w:r>
      <w:r w:rsidRPr="00031A16">
        <w:t xml:space="preserve">: </w:t>
      </w:r>
      <w:r w:rsidR="003A55BF">
        <w:t>Métodos de razonamiento</w:t>
      </w:r>
    </w:p>
    <w:p w:rsidR="00250673" w:rsidRDefault="00250673" w:rsidP="006408BE">
      <w:pPr>
        <w:spacing w:after="0"/>
        <w:jc w:val="both"/>
        <w:rPr>
          <w:b/>
        </w:rPr>
      </w:pPr>
    </w:p>
    <w:p w:rsidR="00250673" w:rsidRDefault="00250673" w:rsidP="006408BE">
      <w:pPr>
        <w:spacing w:after="0"/>
        <w:jc w:val="both"/>
        <w:rPr>
          <w:b/>
        </w:rPr>
      </w:pPr>
      <w:r>
        <w:rPr>
          <w:b/>
        </w:rPr>
        <w:t>Objetivo</w:t>
      </w:r>
    </w:p>
    <w:p w:rsidR="006408BE" w:rsidRPr="00250673" w:rsidRDefault="006408BE" w:rsidP="006408BE">
      <w:pPr>
        <w:spacing w:after="0"/>
        <w:jc w:val="both"/>
        <w:rPr>
          <w:b/>
        </w:rPr>
      </w:pPr>
      <w:r w:rsidRPr="00250673">
        <w:rPr>
          <w:b/>
        </w:rPr>
        <w:t xml:space="preserve">Pensamiento </w:t>
      </w:r>
      <w:r w:rsidR="00A6369E">
        <w:rPr>
          <w:b/>
        </w:rPr>
        <w:t>espacial</w:t>
      </w:r>
      <w:r w:rsidR="00E456B4" w:rsidRPr="00250673">
        <w:rPr>
          <w:b/>
        </w:rPr>
        <w:t xml:space="preserve"> y sistemas geométricos</w:t>
      </w:r>
    </w:p>
    <w:p w:rsidR="006408BE" w:rsidRPr="00A6369E" w:rsidRDefault="00AA36A6" w:rsidP="00250673">
      <w:pPr>
        <w:pStyle w:val="Prrafodelista"/>
        <w:numPr>
          <w:ilvl w:val="0"/>
          <w:numId w:val="2"/>
        </w:numPr>
        <w:autoSpaceDE w:val="0"/>
        <w:autoSpaceDN w:val="0"/>
        <w:adjustRightInd w:val="0"/>
        <w:spacing w:after="0" w:line="240" w:lineRule="auto"/>
        <w:rPr>
          <w:rFonts w:cstheme="minorHAnsi"/>
        </w:rPr>
      </w:pPr>
      <w:r w:rsidRPr="00250673">
        <w:rPr>
          <w:rFonts w:eastAsia="Microsoft JhengHei Light" w:cs="Microsoft JhengHei Light"/>
        </w:rPr>
        <w:t>Reconozco y contrasto propiedades y relaciones utilizadas en la demostración de teoremas básicos.</w:t>
      </w:r>
    </w:p>
    <w:p w:rsidR="00A6369E" w:rsidRPr="00A6369E" w:rsidRDefault="00A6369E" w:rsidP="00250673">
      <w:pPr>
        <w:pStyle w:val="Prrafodelista"/>
        <w:numPr>
          <w:ilvl w:val="0"/>
          <w:numId w:val="2"/>
        </w:numPr>
        <w:autoSpaceDE w:val="0"/>
        <w:autoSpaceDN w:val="0"/>
        <w:adjustRightInd w:val="0"/>
        <w:spacing w:after="0" w:line="240" w:lineRule="auto"/>
        <w:rPr>
          <w:rFonts w:cstheme="minorHAnsi"/>
        </w:rPr>
      </w:pPr>
      <w:r>
        <w:rPr>
          <w:rFonts w:eastAsia="Microsoft JhengHei Light" w:cs="Microsoft JhengHei Light"/>
        </w:rPr>
        <w:t>Uso representaciones geométricas para resolver y formular problemas en las matemáticas y en otras disciplinas.</w:t>
      </w:r>
    </w:p>
    <w:p w:rsidR="00A6369E" w:rsidRPr="00250673" w:rsidRDefault="00A6369E" w:rsidP="00250673">
      <w:pPr>
        <w:pStyle w:val="Prrafodelista"/>
        <w:numPr>
          <w:ilvl w:val="0"/>
          <w:numId w:val="2"/>
        </w:numPr>
        <w:autoSpaceDE w:val="0"/>
        <w:autoSpaceDN w:val="0"/>
        <w:adjustRightInd w:val="0"/>
        <w:spacing w:after="0" w:line="240" w:lineRule="auto"/>
        <w:rPr>
          <w:rFonts w:cstheme="minorHAnsi"/>
        </w:rPr>
      </w:pPr>
    </w:p>
    <w:p w:rsidR="006408BE" w:rsidRDefault="006408BE" w:rsidP="006408BE">
      <w:pPr>
        <w:autoSpaceDE w:val="0"/>
        <w:autoSpaceDN w:val="0"/>
        <w:adjustRightInd w:val="0"/>
        <w:spacing w:after="0" w:line="240" w:lineRule="auto"/>
        <w:rPr>
          <w:rFonts w:cstheme="minorHAnsi"/>
        </w:rPr>
      </w:pPr>
    </w:p>
    <w:p w:rsidR="006408BE" w:rsidRPr="00031A16" w:rsidRDefault="006408BE" w:rsidP="006408BE">
      <w:pPr>
        <w:autoSpaceDE w:val="0"/>
        <w:autoSpaceDN w:val="0"/>
        <w:adjustRightInd w:val="0"/>
        <w:spacing w:after="0" w:line="240" w:lineRule="auto"/>
        <w:jc w:val="both"/>
        <w:rPr>
          <w:rFonts w:cstheme="minorHAnsi"/>
        </w:rPr>
      </w:pPr>
    </w:p>
    <w:p w:rsidR="006408BE" w:rsidRDefault="00250673" w:rsidP="006408BE">
      <w:pPr>
        <w:jc w:val="both"/>
        <w:rPr>
          <w:b/>
        </w:rPr>
      </w:pPr>
      <w:r>
        <w:rPr>
          <w:b/>
        </w:rPr>
        <w:t>Objetivos competenciales</w:t>
      </w:r>
    </w:p>
    <w:p w:rsidR="006408BE" w:rsidRDefault="006408BE" w:rsidP="006408BE">
      <w:pPr>
        <w:pStyle w:val="Prrafodelista"/>
        <w:numPr>
          <w:ilvl w:val="0"/>
          <w:numId w:val="1"/>
        </w:numPr>
        <w:jc w:val="both"/>
      </w:pPr>
      <w:r>
        <w:t xml:space="preserve">Reconoce los elementos que componen una </w:t>
      </w:r>
      <w:r w:rsidR="00D5700D">
        <w:t>demostración</w:t>
      </w:r>
      <w:r>
        <w:t>.</w:t>
      </w:r>
    </w:p>
    <w:p w:rsidR="006408BE" w:rsidRDefault="00250673" w:rsidP="006408BE">
      <w:pPr>
        <w:pStyle w:val="Prrafodelista"/>
        <w:numPr>
          <w:ilvl w:val="0"/>
          <w:numId w:val="1"/>
        </w:numPr>
        <w:jc w:val="both"/>
      </w:pPr>
      <w:r>
        <w:t>D</w:t>
      </w:r>
      <w:r w:rsidR="00D5700D">
        <w:t>emuestra</w:t>
      </w:r>
      <w:r w:rsidR="006408BE">
        <w:t xml:space="preserve"> adecuadamente </w:t>
      </w:r>
      <w:r w:rsidR="00D5700D">
        <w:t>teoremas simples de la geometría plana</w:t>
      </w:r>
      <w:r w:rsidR="00A6369E">
        <w:t>.</w:t>
      </w:r>
    </w:p>
    <w:p w:rsidR="006408BE" w:rsidRDefault="00D5700D" w:rsidP="006408BE">
      <w:pPr>
        <w:pStyle w:val="Prrafodelista"/>
        <w:numPr>
          <w:ilvl w:val="0"/>
          <w:numId w:val="1"/>
        </w:numPr>
        <w:jc w:val="both"/>
      </w:pPr>
      <w:r>
        <w:t>Establece conjeturas y las demuestra o las r</w:t>
      </w:r>
      <w:r w:rsidR="00250673">
        <w:t>efuta mediante un contraejemplo.</w:t>
      </w:r>
    </w:p>
    <w:p w:rsidR="006408BE" w:rsidRDefault="006408BE" w:rsidP="006408BE">
      <w:pPr>
        <w:pStyle w:val="Prrafodelista"/>
        <w:jc w:val="both"/>
      </w:pPr>
    </w:p>
    <w:p w:rsidR="006408BE" w:rsidRDefault="006408BE" w:rsidP="005C3066">
      <w:pPr>
        <w:jc w:val="both"/>
        <w:rPr>
          <w:b/>
        </w:rPr>
      </w:pPr>
      <w:r w:rsidRPr="00143526">
        <w:rPr>
          <w:b/>
        </w:rPr>
        <w:t>Estrategia didáctica</w:t>
      </w:r>
    </w:p>
    <w:p w:rsidR="00D5700D" w:rsidRDefault="00D5700D" w:rsidP="005C3066">
      <w:pPr>
        <w:jc w:val="both"/>
      </w:pPr>
      <w:r>
        <w:t>En est</w:t>
      </w:r>
      <w:r w:rsidR="00CF5BA2">
        <w:t>e</w:t>
      </w:r>
      <w:r>
        <w:t xml:space="preserve"> </w:t>
      </w:r>
      <w:r w:rsidR="00CF5BA2">
        <w:t xml:space="preserve">tema </w:t>
      </w:r>
      <w:r>
        <w:t xml:space="preserve">se hacen explícitos dos tipos de razonamiento matemático, </w:t>
      </w:r>
      <w:r w:rsidRPr="00D5700D">
        <w:rPr>
          <w:b/>
        </w:rPr>
        <w:t>inductivo</w:t>
      </w:r>
      <w:r>
        <w:t xml:space="preserve"> y </w:t>
      </w:r>
      <w:r w:rsidRPr="00D5700D">
        <w:rPr>
          <w:b/>
        </w:rPr>
        <w:t>deductivo</w:t>
      </w:r>
      <w:r>
        <w:t xml:space="preserve"> para introducir al estudiante en un estudio formal </w:t>
      </w:r>
      <w:r w:rsidR="00CF5BA2">
        <w:t>de las matemáticas.</w:t>
      </w:r>
      <w:r>
        <w:t xml:space="preserve"> </w:t>
      </w:r>
      <w:r w:rsidR="00CF5BA2">
        <w:t>L</w:t>
      </w:r>
      <w:r>
        <w:t>a argumentación y la proposic</w:t>
      </w:r>
      <w:r w:rsidR="00CF5BA2">
        <w:t>ión juegan un papel trascendental</w:t>
      </w:r>
      <w:r>
        <w:t xml:space="preserve"> por tanto se sugiere iniciar el tema con secuencias geométricas mediante las cuales el estudiante observe y complete algunos ejemplos particulares para que establezca sus propias conjeturas y así pueda generalizar una situación particular. Se debe apoyar en los recursos que se proponen para tal fin para que sean desarrollado</w:t>
      </w:r>
      <w:r w:rsidR="00CF5BA2">
        <w:t>s</w:t>
      </w:r>
      <w:r>
        <w:t xml:space="preserve"> por el estudiante en forma individual y posteriormente se expongan y compartan con todo el grupo de los estudiantes.  </w:t>
      </w:r>
    </w:p>
    <w:p w:rsidR="00D5700D" w:rsidRDefault="00D5700D" w:rsidP="005C3066">
      <w:pPr>
        <w:jc w:val="both"/>
      </w:pPr>
      <w:r>
        <w:t>Luego se debe iniciar la segunda parte de</w:t>
      </w:r>
      <w:r w:rsidR="00CF5BA2">
        <w:t>l tema</w:t>
      </w:r>
      <w:r>
        <w:t xml:space="preserve"> y es la formalización de las conjeturas a través de un proceso deductivo, para lo cual el </w:t>
      </w:r>
      <w:r w:rsidR="00CF5BA2">
        <w:t>docente</w:t>
      </w:r>
      <w:r>
        <w:t xml:space="preserve"> debe exponer los diferentes métodos de demostración mediante ejemplos sencillos y establecer convenios con los estudiantes sobre conceptos y axiomas que se deben asumir como verdaderos para poder usarlos en el desarrollo de una demostración. Las demostraciones que se proponen en la unidad son de tipo geométrico que se validan a través de conceptos vistos en cursos anteriores. </w:t>
      </w:r>
    </w:p>
    <w:p w:rsidR="005C3066" w:rsidRDefault="00D5700D" w:rsidP="005C3066">
      <w:pPr>
        <w:jc w:val="both"/>
      </w:pPr>
      <w:r>
        <w:t xml:space="preserve">Las demostraciones se deben apoyar </w:t>
      </w:r>
      <w:r w:rsidR="005C3066">
        <w:t xml:space="preserve">en construcciones geométricas para lo cual es indispensable contar con software como </w:t>
      </w:r>
      <w:proofErr w:type="spellStart"/>
      <w:r w:rsidR="005C3066">
        <w:t>Geogebra</w:t>
      </w:r>
      <w:proofErr w:type="spellEnd"/>
      <w:r w:rsidR="005C3066">
        <w:t xml:space="preserve">, </w:t>
      </w:r>
      <w:proofErr w:type="spellStart"/>
      <w:r w:rsidR="005C3066">
        <w:t>Cabrí</w:t>
      </w:r>
      <w:proofErr w:type="spellEnd"/>
      <w:r w:rsidR="005C3066">
        <w:t xml:space="preserve"> o regla y compas y usar el esquema de </w:t>
      </w:r>
      <w:r w:rsidR="005C3066" w:rsidRPr="005C3066">
        <w:rPr>
          <w:b/>
        </w:rPr>
        <w:t xml:space="preserve">afirmación </w:t>
      </w:r>
      <w:r w:rsidR="005C3066">
        <w:rPr>
          <w:b/>
        </w:rPr>
        <w:t>–</w:t>
      </w:r>
      <w:r w:rsidR="005C3066" w:rsidRPr="005C3066">
        <w:rPr>
          <w:b/>
        </w:rPr>
        <w:t xml:space="preserve"> razón</w:t>
      </w:r>
      <w:r w:rsidR="005C3066">
        <w:t xml:space="preserve"> para argumentar cada paso que se realiza en una demostración, se debe trabajar aprovechando cada recurso que propone los pasos para hacer una construcción y aquellos que proponen completar o desarrollar una demostración.</w:t>
      </w:r>
    </w:p>
    <w:p w:rsidR="005C3066" w:rsidRDefault="005C3066" w:rsidP="005C3066">
      <w:pPr>
        <w:jc w:val="both"/>
      </w:pPr>
      <w:r>
        <w:t>Los elementos que se trabajan en esta unidad para construir y demostrar son principio</w:t>
      </w:r>
      <w:r w:rsidR="00D7302B">
        <w:t>s</w:t>
      </w:r>
      <w:r>
        <w:t xml:space="preserve"> básicos de la geometría, como la construcción de rectas paralelas y perpendiculares, los ángulos que se forman entre las rectas paralelas cuando las corta una transversal y los ángulo</w:t>
      </w:r>
      <w:r w:rsidR="00D7302B">
        <w:t>s</w:t>
      </w:r>
      <w:r>
        <w:t xml:space="preserve"> de las rectas paralelas, construcciones como mediatriz, bisectriz entre otras.</w:t>
      </w:r>
    </w:p>
    <w:p w:rsidR="005C3066" w:rsidRDefault="005C3066" w:rsidP="005C3066">
      <w:pPr>
        <w:jc w:val="both"/>
      </w:pPr>
      <w:r>
        <w:lastRenderedPageBreak/>
        <w:t>Para fortalecer los procesos inductivos y deductivos se propone como tema de estudio el comportamiento de los ángulos internos de un polígono r</w:t>
      </w:r>
      <w:r w:rsidR="00D7302B">
        <w:t xml:space="preserve">egular y el resultado de su </w:t>
      </w:r>
      <w:proofErr w:type="spellStart"/>
      <w:r w:rsidR="00D7302B">
        <w:t>adición</w:t>
      </w:r>
      <w:proofErr w:type="spellEnd"/>
      <w:r>
        <w:t>.</w:t>
      </w:r>
    </w:p>
    <w:p w:rsidR="005C3066" w:rsidRDefault="005C3066" w:rsidP="005C3066">
      <w:pPr>
        <w:jc w:val="both"/>
      </w:pPr>
      <w:r>
        <w:t>E</w:t>
      </w:r>
      <w:r w:rsidR="00D7302B">
        <w:t xml:space="preserve">s importante </w:t>
      </w:r>
      <w:r>
        <w:t xml:space="preserve">realizar una autoevaluación apoyada en </w:t>
      </w:r>
      <w:r w:rsidR="00D7302B">
        <w:t>los recursos</w:t>
      </w:r>
      <w:r>
        <w:t xml:space="preserve"> de consolidación para resolver las posibles dudas que aún se presenten en los estudiantes. </w:t>
      </w:r>
    </w:p>
    <w:p w:rsidR="0065315D" w:rsidRDefault="0065315D">
      <w:bookmarkStart w:id="0" w:name="_GoBack"/>
      <w:bookmarkEnd w:id="0"/>
    </w:p>
    <w:sectPr w:rsidR="006531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JhengHei Light">
    <w:panose1 w:val="020B0304030504040204"/>
    <w:charset w:val="80"/>
    <w:family w:val="swiss"/>
    <w:pitch w:val="variable"/>
    <w:sig w:usb0="A0000AEF" w:usb1="29CFFCFB" w:usb2="00000016" w:usb3="00000000" w:csb0="003E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E72231"/>
    <w:multiLevelType w:val="hybridMultilevel"/>
    <w:tmpl w:val="E2241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8BE"/>
    <w:rsid w:val="00250673"/>
    <w:rsid w:val="003A55BF"/>
    <w:rsid w:val="005C3066"/>
    <w:rsid w:val="005D2232"/>
    <w:rsid w:val="006408BE"/>
    <w:rsid w:val="0065315D"/>
    <w:rsid w:val="008C0159"/>
    <w:rsid w:val="00A6369E"/>
    <w:rsid w:val="00AA36A6"/>
    <w:rsid w:val="00BE450B"/>
    <w:rsid w:val="00CF5BA2"/>
    <w:rsid w:val="00D5700D"/>
    <w:rsid w:val="00D7302B"/>
    <w:rsid w:val="00E456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ADF84-01DA-4118-A9DD-6359C6D4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8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08B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439</Words>
  <Characters>2419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6</cp:revision>
  <dcterms:created xsi:type="dcterms:W3CDTF">2016-01-08T01:10:00Z</dcterms:created>
  <dcterms:modified xsi:type="dcterms:W3CDTF">2016-01-08T11:53:00Z</dcterms:modified>
</cp:coreProperties>
</file>