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2497" w:rsidRPr="004F4C67" w:rsidRDefault="00D16804" w:rsidP="00D8249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MA_10</w:t>
      </w:r>
      <w:r w:rsidR="004B02C0" w:rsidRPr="004F4C67">
        <w:rPr>
          <w:rFonts w:ascii="Arial" w:hAnsi="Arial" w:cs="Arial"/>
          <w:b/>
        </w:rPr>
        <w:t>_0</w:t>
      </w:r>
      <w:r>
        <w:rPr>
          <w:rFonts w:ascii="Arial" w:hAnsi="Arial" w:cs="Arial"/>
          <w:b/>
        </w:rPr>
        <w:t>3</w:t>
      </w:r>
      <w:r w:rsidR="00E15D66" w:rsidRPr="004F4C67">
        <w:rPr>
          <w:rFonts w:ascii="Arial" w:hAnsi="Arial" w:cs="Arial"/>
          <w:b/>
        </w:rPr>
        <w:t>_CO</w:t>
      </w:r>
      <w:r w:rsidR="00AB7F7C" w:rsidRPr="004F4C67">
        <w:rPr>
          <w:rFonts w:ascii="Arial" w:hAnsi="Arial" w:cs="Arial"/>
          <w:b/>
        </w:rPr>
        <w:t>_GuiaDidactica</w:t>
      </w:r>
    </w:p>
    <w:p w:rsidR="00D82497" w:rsidRPr="004F4C67" w:rsidRDefault="00D82497" w:rsidP="00D82497">
      <w:pPr>
        <w:rPr>
          <w:rFonts w:ascii="Arial" w:hAnsi="Arial" w:cs="Arial"/>
        </w:rPr>
      </w:pPr>
    </w:p>
    <w:p w:rsidR="00D82497" w:rsidRDefault="008560A4" w:rsidP="00D82497">
      <w:pPr>
        <w:rPr>
          <w:rFonts w:ascii="Arial" w:hAnsi="Arial" w:cs="Arial"/>
          <w:b/>
        </w:rPr>
      </w:pPr>
      <w:r w:rsidRPr="004F4C67">
        <w:rPr>
          <w:rFonts w:ascii="Arial" w:hAnsi="Arial" w:cs="Arial"/>
          <w:b/>
        </w:rPr>
        <w:t>Estándar</w:t>
      </w:r>
      <w:r w:rsidR="00D24565">
        <w:rPr>
          <w:rFonts w:ascii="Arial" w:hAnsi="Arial" w:cs="Arial"/>
          <w:b/>
        </w:rPr>
        <w:t>es</w:t>
      </w:r>
      <w:r w:rsidR="001B6B08">
        <w:rPr>
          <w:rFonts w:ascii="Arial" w:hAnsi="Arial" w:cs="Arial"/>
          <w:b/>
        </w:rPr>
        <w:t xml:space="preserve"> </w:t>
      </w:r>
    </w:p>
    <w:p w:rsidR="00D16804" w:rsidRDefault="00D16804" w:rsidP="00D82497">
      <w:pPr>
        <w:rPr>
          <w:rFonts w:ascii="Arial" w:hAnsi="Arial" w:cs="Arial"/>
          <w:b/>
        </w:rPr>
      </w:pPr>
      <w:r w:rsidRPr="00D16804">
        <w:rPr>
          <w:rFonts w:ascii="Arial" w:hAnsi="Arial" w:cs="Arial"/>
          <w:b/>
        </w:rPr>
        <w:t>P</w:t>
      </w:r>
      <w:r>
        <w:rPr>
          <w:rFonts w:ascii="Arial" w:hAnsi="Arial" w:cs="Arial"/>
          <w:b/>
        </w:rPr>
        <w:t>ensamiento espacial y sistemas geométricos</w:t>
      </w:r>
    </w:p>
    <w:p w:rsidR="00AB7F7C" w:rsidRPr="00D16804" w:rsidRDefault="00D16804" w:rsidP="00234471">
      <w:pPr>
        <w:pStyle w:val="Prrafodelista"/>
        <w:numPr>
          <w:ilvl w:val="0"/>
          <w:numId w:val="9"/>
        </w:numPr>
        <w:rPr>
          <w:rFonts w:ascii="Arial" w:hAnsi="Arial" w:cs="Arial"/>
          <w:b/>
        </w:rPr>
      </w:pPr>
      <w:r w:rsidRPr="00D16804">
        <w:rPr>
          <w:rFonts w:ascii="Arial" w:hAnsi="Arial" w:cs="Arial"/>
        </w:rPr>
        <w:t>Describo y modelo fenómenos periódicos del mundo real</w:t>
      </w:r>
      <w:r>
        <w:rPr>
          <w:rFonts w:ascii="Arial" w:hAnsi="Arial" w:cs="Arial"/>
        </w:rPr>
        <w:t xml:space="preserve"> </w:t>
      </w:r>
      <w:r w:rsidRPr="00D16804">
        <w:rPr>
          <w:rFonts w:ascii="Arial" w:hAnsi="Arial" w:cs="Arial"/>
        </w:rPr>
        <w:t>usando relaciones y funciones trigonométricas.</w:t>
      </w:r>
    </w:p>
    <w:p w:rsidR="00D052D9" w:rsidRPr="004F4C67" w:rsidRDefault="00D052D9" w:rsidP="00D82497">
      <w:pPr>
        <w:rPr>
          <w:rFonts w:ascii="Arial" w:hAnsi="Arial" w:cs="Arial"/>
          <w:b/>
        </w:rPr>
      </w:pPr>
    </w:p>
    <w:p w:rsidR="00D16804" w:rsidRDefault="00D16804" w:rsidP="007E4F4D">
      <w:pPr>
        <w:rPr>
          <w:rFonts w:ascii="Arial" w:hAnsi="Arial" w:cs="Arial"/>
          <w:b/>
        </w:rPr>
      </w:pPr>
      <w:r w:rsidRPr="00D16804">
        <w:rPr>
          <w:rFonts w:ascii="Arial" w:hAnsi="Arial" w:cs="Arial"/>
          <w:b/>
        </w:rPr>
        <w:t>P</w:t>
      </w:r>
      <w:r>
        <w:rPr>
          <w:rFonts w:ascii="Arial" w:hAnsi="Arial" w:cs="Arial"/>
          <w:b/>
        </w:rPr>
        <w:t xml:space="preserve">ensamiento </w:t>
      </w:r>
      <w:proofErr w:type="spellStart"/>
      <w:r>
        <w:rPr>
          <w:rFonts w:ascii="Arial" w:hAnsi="Arial" w:cs="Arial"/>
          <w:b/>
        </w:rPr>
        <w:t>variacional</w:t>
      </w:r>
      <w:proofErr w:type="spellEnd"/>
      <w:r>
        <w:rPr>
          <w:rFonts w:ascii="Arial" w:hAnsi="Arial" w:cs="Arial"/>
          <w:b/>
        </w:rPr>
        <w:t xml:space="preserve"> y sistemas algebraicos y analíticos</w:t>
      </w:r>
    </w:p>
    <w:p w:rsidR="00D16804" w:rsidRPr="00D16804" w:rsidRDefault="00D16804" w:rsidP="00D16804">
      <w:pPr>
        <w:pStyle w:val="Prrafodelista"/>
        <w:numPr>
          <w:ilvl w:val="0"/>
          <w:numId w:val="9"/>
        </w:numPr>
        <w:rPr>
          <w:rFonts w:ascii="Arial" w:hAnsi="Arial" w:cs="Arial"/>
        </w:rPr>
      </w:pPr>
      <w:r w:rsidRPr="00D16804">
        <w:rPr>
          <w:rFonts w:ascii="Arial" w:hAnsi="Arial" w:cs="Arial"/>
        </w:rPr>
        <w:t>Modelo situaciones de variación</w:t>
      </w:r>
      <w:r>
        <w:rPr>
          <w:rFonts w:ascii="Arial" w:hAnsi="Arial" w:cs="Arial"/>
        </w:rPr>
        <w:t xml:space="preserve"> </w:t>
      </w:r>
      <w:r w:rsidRPr="00D16804">
        <w:rPr>
          <w:rFonts w:ascii="Arial" w:hAnsi="Arial" w:cs="Arial"/>
        </w:rPr>
        <w:t>periódica con funciones trigonométricas.</w:t>
      </w:r>
    </w:p>
    <w:p w:rsidR="00D16804" w:rsidRDefault="00D16804" w:rsidP="007E4F4D">
      <w:pPr>
        <w:rPr>
          <w:rFonts w:ascii="Arial" w:hAnsi="Arial" w:cs="Arial"/>
          <w:b/>
        </w:rPr>
      </w:pPr>
    </w:p>
    <w:p w:rsidR="007E4F4D" w:rsidRPr="001B6B08" w:rsidRDefault="00D16804" w:rsidP="007E4F4D">
      <w:pPr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</w:rPr>
        <w:t>Co</w:t>
      </w:r>
      <w:r w:rsidR="008560A4" w:rsidRPr="004F4C67">
        <w:rPr>
          <w:rFonts w:ascii="Arial" w:hAnsi="Arial" w:cs="Arial"/>
          <w:b/>
        </w:rPr>
        <w:t>mpetencias</w:t>
      </w:r>
      <w:r w:rsidR="004F4C67">
        <w:rPr>
          <w:rFonts w:ascii="Arial" w:hAnsi="Arial" w:cs="Arial"/>
          <w:b/>
        </w:rPr>
        <w:t xml:space="preserve"> </w:t>
      </w:r>
    </w:p>
    <w:p w:rsidR="0030324F" w:rsidRPr="00EB2998" w:rsidRDefault="00D052D9" w:rsidP="00EB2998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 w:rsidRPr="00EB2998">
        <w:rPr>
          <w:rFonts w:ascii="Arial" w:hAnsi="Arial" w:cs="Arial"/>
        </w:rPr>
        <w:t xml:space="preserve">Describe e interpreta </w:t>
      </w:r>
      <w:r w:rsidR="009772BB">
        <w:rPr>
          <w:rFonts w:ascii="Arial" w:hAnsi="Arial" w:cs="Arial"/>
        </w:rPr>
        <w:t>características básicas de las funciones trigonométricas, sus recíprocas e inversas</w:t>
      </w:r>
      <w:r w:rsidRPr="00EB2998">
        <w:rPr>
          <w:rFonts w:ascii="Arial" w:hAnsi="Arial" w:cs="Arial"/>
        </w:rPr>
        <w:t xml:space="preserve">. </w:t>
      </w:r>
      <w:r w:rsidR="0030324F" w:rsidRPr="00EB2998">
        <w:rPr>
          <w:rFonts w:ascii="Arial" w:hAnsi="Arial" w:cs="Arial"/>
        </w:rPr>
        <w:t xml:space="preserve"> </w:t>
      </w:r>
    </w:p>
    <w:p w:rsidR="009772BB" w:rsidRDefault="0030324F" w:rsidP="009772BB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 w:rsidRPr="009772BB">
        <w:rPr>
          <w:rFonts w:ascii="Arial" w:hAnsi="Arial" w:cs="Arial"/>
        </w:rPr>
        <w:t xml:space="preserve">Traduce </w:t>
      </w:r>
      <w:r w:rsidR="009772BB">
        <w:rPr>
          <w:rFonts w:ascii="Arial" w:hAnsi="Arial" w:cs="Arial"/>
        </w:rPr>
        <w:t xml:space="preserve">transformaciones a las funciones trigonométricas </w:t>
      </w:r>
      <w:r w:rsidRPr="009772BB">
        <w:rPr>
          <w:rFonts w:ascii="Arial" w:hAnsi="Arial" w:cs="Arial"/>
        </w:rPr>
        <w:t>exp</w:t>
      </w:r>
      <w:r w:rsidR="009772BB">
        <w:rPr>
          <w:rFonts w:ascii="Arial" w:hAnsi="Arial" w:cs="Arial"/>
        </w:rPr>
        <w:t xml:space="preserve">resadas gráfica y analíticamente. </w:t>
      </w:r>
    </w:p>
    <w:p w:rsidR="0030324F" w:rsidRPr="009772BB" w:rsidRDefault="0030324F" w:rsidP="009772BB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 w:rsidRPr="009772BB">
        <w:rPr>
          <w:rFonts w:ascii="Arial" w:hAnsi="Arial" w:cs="Arial"/>
        </w:rPr>
        <w:t xml:space="preserve">Justifica </w:t>
      </w:r>
      <w:r w:rsidR="009772BB">
        <w:rPr>
          <w:rFonts w:ascii="Arial" w:hAnsi="Arial" w:cs="Arial"/>
        </w:rPr>
        <w:t xml:space="preserve">las </w:t>
      </w:r>
      <w:r w:rsidRPr="009772BB">
        <w:rPr>
          <w:rFonts w:ascii="Arial" w:hAnsi="Arial" w:cs="Arial"/>
        </w:rPr>
        <w:t xml:space="preserve">relaciones </w:t>
      </w:r>
      <w:r w:rsidR="009772BB">
        <w:rPr>
          <w:rFonts w:ascii="Arial" w:hAnsi="Arial" w:cs="Arial"/>
        </w:rPr>
        <w:t>entre las funciones trigonométricas y sus recíprocas e inversas a partir de sus representaciones gráficas</w:t>
      </w:r>
      <w:r w:rsidRPr="009772BB">
        <w:rPr>
          <w:rFonts w:ascii="Arial" w:hAnsi="Arial" w:cs="Arial"/>
        </w:rPr>
        <w:t>.</w:t>
      </w:r>
    </w:p>
    <w:p w:rsidR="00E8302A" w:rsidRDefault="004F4C67" w:rsidP="007537C6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 w:rsidRPr="009772BB">
        <w:rPr>
          <w:rFonts w:ascii="Arial" w:hAnsi="Arial" w:cs="Arial"/>
        </w:rPr>
        <w:t xml:space="preserve">Resuelve y formula problemas que </w:t>
      </w:r>
      <w:r w:rsidR="007537C6">
        <w:rPr>
          <w:rFonts w:ascii="Arial" w:hAnsi="Arial" w:cs="Arial"/>
        </w:rPr>
        <w:t xml:space="preserve">modelan fenómenos periódicos usando funciones trigonométricas. </w:t>
      </w:r>
    </w:p>
    <w:p w:rsidR="007537C6" w:rsidRDefault="007537C6" w:rsidP="007537C6">
      <w:pPr>
        <w:pStyle w:val="Prrafodelista"/>
        <w:rPr>
          <w:rFonts w:ascii="Arial" w:hAnsi="Arial" w:cs="Arial"/>
        </w:rPr>
      </w:pPr>
    </w:p>
    <w:p w:rsidR="00D82497" w:rsidRPr="004F4C67" w:rsidRDefault="009B0F0B" w:rsidP="00D82497">
      <w:pPr>
        <w:rPr>
          <w:rFonts w:ascii="Arial" w:hAnsi="Arial" w:cs="Arial"/>
          <w:b/>
        </w:rPr>
      </w:pPr>
      <w:r w:rsidRPr="004F4C67">
        <w:rPr>
          <w:rFonts w:ascii="Arial" w:hAnsi="Arial" w:cs="Arial"/>
          <w:b/>
        </w:rPr>
        <w:t>Estrategia didáctica</w:t>
      </w:r>
    </w:p>
    <w:p w:rsidR="00D82497" w:rsidRPr="004F4C67" w:rsidRDefault="00D82497" w:rsidP="00D82497">
      <w:pPr>
        <w:rPr>
          <w:rFonts w:ascii="Arial" w:hAnsi="Arial" w:cs="Arial"/>
        </w:rPr>
      </w:pPr>
    </w:p>
    <w:p w:rsidR="00337274" w:rsidRDefault="006168AF" w:rsidP="00D82497">
      <w:pPr>
        <w:rPr>
          <w:rFonts w:ascii="Arial" w:hAnsi="Arial" w:cs="Arial"/>
        </w:rPr>
      </w:pPr>
      <w:r>
        <w:rPr>
          <w:rFonts w:ascii="Arial" w:hAnsi="Arial" w:cs="Arial"/>
        </w:rPr>
        <w:t xml:space="preserve">El trabajo con las funciones trigonométricas se desarrolla a partir de </w:t>
      </w:r>
      <w:r w:rsidR="00906A7E">
        <w:rPr>
          <w:rFonts w:ascii="Arial" w:hAnsi="Arial" w:cs="Arial"/>
        </w:rPr>
        <w:t xml:space="preserve">la </w:t>
      </w:r>
      <w:r>
        <w:rPr>
          <w:rFonts w:ascii="Arial" w:hAnsi="Arial" w:cs="Arial"/>
        </w:rPr>
        <w:t>extensión de las razones trigonométricas, identificando los elementos del triángulo rectángulo que se genera</w:t>
      </w:r>
      <w:r w:rsidR="00906A7E">
        <w:rPr>
          <w:rFonts w:ascii="Arial" w:hAnsi="Arial" w:cs="Arial"/>
        </w:rPr>
        <w:t xml:space="preserve"> sobre</w:t>
      </w:r>
      <w:r w:rsidR="00B26031">
        <w:rPr>
          <w:rFonts w:ascii="Arial" w:hAnsi="Arial" w:cs="Arial"/>
        </w:rPr>
        <w:t xml:space="preserve"> la</w:t>
      </w:r>
      <w:r>
        <w:rPr>
          <w:rFonts w:ascii="Arial" w:hAnsi="Arial" w:cs="Arial"/>
        </w:rPr>
        <w:t xml:space="preserve"> circunferencia unitaria</w:t>
      </w:r>
      <w:r w:rsidR="0059456E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="0059456E">
        <w:rPr>
          <w:rFonts w:ascii="Arial" w:hAnsi="Arial" w:cs="Arial"/>
        </w:rPr>
        <w:t>P</w:t>
      </w:r>
      <w:r>
        <w:rPr>
          <w:rFonts w:ascii="Arial" w:hAnsi="Arial" w:cs="Arial"/>
        </w:rPr>
        <w:t xml:space="preserve">or ello, es importante </w:t>
      </w:r>
      <w:r w:rsidR="00906A7E">
        <w:rPr>
          <w:rFonts w:ascii="Arial" w:hAnsi="Arial" w:cs="Arial"/>
        </w:rPr>
        <w:t>que antes de abordar este tema</w:t>
      </w:r>
      <w:r w:rsidR="009566E2">
        <w:rPr>
          <w:rFonts w:ascii="Arial" w:hAnsi="Arial" w:cs="Arial"/>
        </w:rPr>
        <w:t xml:space="preserve"> los estudiantes </w:t>
      </w:r>
      <w:r w:rsidR="00AF7BB0">
        <w:rPr>
          <w:rFonts w:ascii="Arial" w:hAnsi="Arial" w:cs="Arial"/>
        </w:rPr>
        <w:t xml:space="preserve">tengan claro cómo la relación entre </w:t>
      </w:r>
      <w:r w:rsidR="00B26031">
        <w:rPr>
          <w:rFonts w:ascii="Arial" w:hAnsi="Arial" w:cs="Arial"/>
        </w:rPr>
        <w:t>los diferentes elementos genera</w:t>
      </w:r>
      <w:r w:rsidR="00AF7BB0">
        <w:rPr>
          <w:rFonts w:ascii="Arial" w:hAnsi="Arial" w:cs="Arial"/>
        </w:rPr>
        <w:t xml:space="preserve"> dichas razones</w:t>
      </w:r>
      <w:r w:rsidR="009566E2">
        <w:rPr>
          <w:rFonts w:ascii="Arial" w:hAnsi="Arial" w:cs="Arial"/>
        </w:rPr>
        <w:t xml:space="preserve">. </w:t>
      </w:r>
      <w:r w:rsidR="00337274">
        <w:rPr>
          <w:rFonts w:ascii="Arial" w:hAnsi="Arial" w:cs="Arial"/>
        </w:rPr>
        <w:t xml:space="preserve"> </w:t>
      </w:r>
    </w:p>
    <w:p w:rsidR="00337274" w:rsidRDefault="00337274" w:rsidP="00D82497">
      <w:pPr>
        <w:rPr>
          <w:rFonts w:ascii="Arial" w:hAnsi="Arial" w:cs="Arial"/>
        </w:rPr>
      </w:pPr>
    </w:p>
    <w:p w:rsidR="00337274" w:rsidRDefault="000C288C" w:rsidP="00D82497">
      <w:pPr>
        <w:rPr>
          <w:rFonts w:ascii="Arial" w:hAnsi="Arial" w:cs="Arial"/>
        </w:rPr>
      </w:pPr>
      <w:r>
        <w:rPr>
          <w:rFonts w:ascii="Arial" w:hAnsi="Arial" w:cs="Arial"/>
        </w:rPr>
        <w:t>Para el análisis de las funciones trigonométricas, sus recíprocas e inversas</w:t>
      </w:r>
      <w:r w:rsidR="001331E3">
        <w:rPr>
          <w:rFonts w:ascii="Arial" w:hAnsi="Arial" w:cs="Arial"/>
        </w:rPr>
        <w:t xml:space="preserve"> se propone el desarrollo del tema desde las gráficas de cada una, identificando en ellas su dominio, rango, periodo, </w:t>
      </w:r>
      <w:r w:rsidR="0059456E">
        <w:rPr>
          <w:rFonts w:ascii="Arial" w:hAnsi="Arial" w:cs="Arial"/>
        </w:rPr>
        <w:t xml:space="preserve">sus </w:t>
      </w:r>
      <w:r w:rsidR="001331E3">
        <w:rPr>
          <w:rFonts w:ascii="Arial" w:hAnsi="Arial" w:cs="Arial"/>
        </w:rPr>
        <w:t xml:space="preserve">asíntotas, puntos de corte, </w:t>
      </w:r>
      <w:r w:rsidR="0059456E">
        <w:rPr>
          <w:rFonts w:ascii="Arial" w:hAnsi="Arial" w:cs="Arial"/>
        </w:rPr>
        <w:t xml:space="preserve">su </w:t>
      </w:r>
      <w:r w:rsidR="001331E3">
        <w:rPr>
          <w:rFonts w:ascii="Arial" w:hAnsi="Arial" w:cs="Arial"/>
        </w:rPr>
        <w:t>comportamiento, etc</w:t>
      </w:r>
      <w:r w:rsidR="00337274">
        <w:rPr>
          <w:rFonts w:ascii="Arial" w:hAnsi="Arial" w:cs="Arial"/>
        </w:rPr>
        <w:t xml:space="preserve">. </w:t>
      </w:r>
    </w:p>
    <w:p w:rsidR="00337274" w:rsidRDefault="00337274" w:rsidP="00D82497">
      <w:pPr>
        <w:rPr>
          <w:rFonts w:ascii="Arial" w:hAnsi="Arial" w:cs="Arial"/>
        </w:rPr>
      </w:pPr>
    </w:p>
    <w:p w:rsidR="00D37A74" w:rsidRDefault="00337274" w:rsidP="00D82497">
      <w:pPr>
        <w:rPr>
          <w:rFonts w:ascii="Arial" w:hAnsi="Arial" w:cs="Arial"/>
        </w:rPr>
      </w:pPr>
      <w:r>
        <w:rPr>
          <w:rFonts w:ascii="Arial" w:hAnsi="Arial" w:cs="Arial"/>
        </w:rPr>
        <w:t>Se recomienda la aplicación de</w:t>
      </w:r>
      <w:r w:rsidR="00D37A74">
        <w:rPr>
          <w:rFonts w:ascii="Arial" w:hAnsi="Arial" w:cs="Arial"/>
        </w:rPr>
        <w:t>l</w:t>
      </w:r>
      <w:r>
        <w:rPr>
          <w:rFonts w:ascii="Arial" w:hAnsi="Arial" w:cs="Arial"/>
        </w:rPr>
        <w:t xml:space="preserve"> recurso</w:t>
      </w:r>
      <w:r w:rsidR="00D37A74">
        <w:rPr>
          <w:rFonts w:ascii="Arial" w:hAnsi="Arial" w:cs="Arial"/>
        </w:rPr>
        <w:t xml:space="preserve"> expositivo</w:t>
      </w:r>
      <w:r>
        <w:rPr>
          <w:rFonts w:ascii="Arial" w:hAnsi="Arial" w:cs="Arial"/>
        </w:rPr>
        <w:t xml:space="preserve"> </w:t>
      </w:r>
      <w:r w:rsidR="00D37A74" w:rsidRPr="00454FC8">
        <w:rPr>
          <w:rFonts w:ascii="Arial" w:hAnsi="Arial" w:cs="Arial"/>
          <w:i/>
        </w:rPr>
        <w:t>Construcción de Las funciones trigonométricas y sus recíprocas</w:t>
      </w:r>
      <w:r w:rsidRPr="00454FC8">
        <w:rPr>
          <w:rFonts w:ascii="Arial" w:hAnsi="Arial" w:cs="Arial"/>
          <w:i/>
        </w:rPr>
        <w:t>,</w:t>
      </w:r>
      <w:r>
        <w:rPr>
          <w:rFonts w:ascii="Arial" w:hAnsi="Arial" w:cs="Arial"/>
        </w:rPr>
        <w:t xml:space="preserve"> </w:t>
      </w:r>
      <w:r w:rsidR="0059456E">
        <w:rPr>
          <w:rFonts w:ascii="Arial" w:hAnsi="Arial" w:cs="Arial"/>
        </w:rPr>
        <w:t xml:space="preserve">en el que </w:t>
      </w:r>
      <w:r>
        <w:rPr>
          <w:rFonts w:ascii="Arial" w:hAnsi="Arial" w:cs="Arial"/>
        </w:rPr>
        <w:t xml:space="preserve">los estudiantes tendrán la posibilidad de analizar cada una de las </w:t>
      </w:r>
      <w:r w:rsidR="00D37A74">
        <w:rPr>
          <w:rFonts w:ascii="Arial" w:hAnsi="Arial" w:cs="Arial"/>
        </w:rPr>
        <w:t xml:space="preserve">funciones a partir de su construcción con regla y compás </w:t>
      </w:r>
      <w:r w:rsidR="0059456E">
        <w:rPr>
          <w:rFonts w:ascii="Arial" w:hAnsi="Arial" w:cs="Arial"/>
        </w:rPr>
        <w:t>y examinar</w:t>
      </w:r>
      <w:r w:rsidR="00D37A74">
        <w:rPr>
          <w:rFonts w:ascii="Arial" w:hAnsi="Arial" w:cs="Arial"/>
        </w:rPr>
        <w:t xml:space="preserve"> sus componentes básicos antes mencionados</w:t>
      </w:r>
      <w:r w:rsidR="0059456E">
        <w:rPr>
          <w:rFonts w:ascii="Arial" w:hAnsi="Arial" w:cs="Arial"/>
        </w:rPr>
        <w:t>;</w:t>
      </w:r>
      <w:r w:rsidR="0044432C">
        <w:rPr>
          <w:rFonts w:ascii="Arial" w:hAnsi="Arial" w:cs="Arial"/>
        </w:rPr>
        <w:t xml:space="preserve"> </w:t>
      </w:r>
      <w:r w:rsidR="0059456E">
        <w:rPr>
          <w:rFonts w:ascii="Arial" w:hAnsi="Arial" w:cs="Arial"/>
        </w:rPr>
        <w:t xml:space="preserve">también, </w:t>
      </w:r>
      <w:r w:rsidR="0044432C">
        <w:rPr>
          <w:rFonts w:ascii="Arial" w:hAnsi="Arial" w:cs="Arial"/>
        </w:rPr>
        <w:t>complementa</w:t>
      </w:r>
      <w:r w:rsidR="0059456E">
        <w:rPr>
          <w:rFonts w:ascii="Arial" w:hAnsi="Arial" w:cs="Arial"/>
        </w:rPr>
        <w:t>r</w:t>
      </w:r>
      <w:r w:rsidR="0044432C">
        <w:rPr>
          <w:rFonts w:ascii="Arial" w:hAnsi="Arial" w:cs="Arial"/>
        </w:rPr>
        <w:t xml:space="preserve"> el trabajo con el recurso </w:t>
      </w:r>
      <w:r w:rsidR="0044432C" w:rsidRPr="00454FC8">
        <w:rPr>
          <w:rFonts w:ascii="Arial" w:hAnsi="Arial" w:cs="Arial"/>
          <w:i/>
        </w:rPr>
        <w:t>Determina valores de las funciones trigonométricas</w:t>
      </w:r>
      <w:r w:rsidR="0059456E">
        <w:rPr>
          <w:rFonts w:ascii="Arial" w:hAnsi="Arial" w:cs="Arial"/>
        </w:rPr>
        <w:t>,</w:t>
      </w:r>
      <w:r w:rsidR="0044432C">
        <w:rPr>
          <w:rFonts w:ascii="Arial" w:hAnsi="Arial" w:cs="Arial"/>
          <w:b/>
        </w:rPr>
        <w:t xml:space="preserve"> </w:t>
      </w:r>
      <w:r w:rsidR="0044432C">
        <w:rPr>
          <w:rFonts w:ascii="Arial" w:hAnsi="Arial" w:cs="Arial"/>
        </w:rPr>
        <w:t>que permite el análisis de las características de las funciones para determinar valores específicos.</w:t>
      </w:r>
    </w:p>
    <w:p w:rsidR="00D37A74" w:rsidRDefault="00D37A74" w:rsidP="00D82497">
      <w:pPr>
        <w:rPr>
          <w:rFonts w:ascii="Arial" w:hAnsi="Arial" w:cs="Arial"/>
        </w:rPr>
      </w:pPr>
    </w:p>
    <w:p w:rsidR="005F2934" w:rsidRDefault="005F2934" w:rsidP="00D82497">
      <w:pPr>
        <w:rPr>
          <w:rFonts w:ascii="Arial" w:hAnsi="Arial" w:cs="Arial"/>
        </w:rPr>
      </w:pPr>
      <w:r>
        <w:rPr>
          <w:rFonts w:ascii="Arial" w:hAnsi="Arial" w:cs="Arial"/>
        </w:rPr>
        <w:t>L</w:t>
      </w:r>
      <w:r w:rsidR="00337274">
        <w:rPr>
          <w:rFonts w:ascii="Arial" w:hAnsi="Arial" w:cs="Arial"/>
        </w:rPr>
        <w:t xml:space="preserve">a unidad de aprendizaje </w:t>
      </w:r>
      <w:r>
        <w:rPr>
          <w:rFonts w:ascii="Arial" w:hAnsi="Arial" w:cs="Arial"/>
        </w:rPr>
        <w:t xml:space="preserve">también </w:t>
      </w:r>
      <w:r w:rsidR="00337274">
        <w:rPr>
          <w:rFonts w:ascii="Arial" w:hAnsi="Arial" w:cs="Arial"/>
        </w:rPr>
        <w:t xml:space="preserve">cuenta con recursos </w:t>
      </w:r>
      <w:r w:rsidR="002A5C9F">
        <w:rPr>
          <w:rFonts w:ascii="Arial" w:hAnsi="Arial" w:cs="Arial"/>
        </w:rPr>
        <w:t xml:space="preserve">como </w:t>
      </w:r>
      <w:r w:rsidR="002A5C9F" w:rsidRPr="00454FC8">
        <w:rPr>
          <w:rFonts w:ascii="Arial" w:hAnsi="Arial" w:cs="Arial"/>
          <w:i/>
        </w:rPr>
        <w:t xml:space="preserve">Construcción de funciones trigonométricas inversas en </w:t>
      </w:r>
      <w:proofErr w:type="spellStart"/>
      <w:r w:rsidR="002A5C9F" w:rsidRPr="00454FC8">
        <w:rPr>
          <w:rFonts w:ascii="Arial" w:hAnsi="Arial" w:cs="Arial"/>
          <w:i/>
        </w:rPr>
        <w:t>Geo</w:t>
      </w:r>
      <w:r w:rsidR="0059456E">
        <w:rPr>
          <w:rFonts w:ascii="Arial" w:hAnsi="Arial" w:cs="Arial"/>
          <w:i/>
        </w:rPr>
        <w:t>G</w:t>
      </w:r>
      <w:r w:rsidR="002A5C9F" w:rsidRPr="00454FC8">
        <w:rPr>
          <w:rFonts w:ascii="Arial" w:hAnsi="Arial" w:cs="Arial"/>
          <w:i/>
        </w:rPr>
        <w:t>ebra</w:t>
      </w:r>
      <w:proofErr w:type="spellEnd"/>
      <w:r w:rsidR="002A5C9F">
        <w:rPr>
          <w:rFonts w:ascii="Arial" w:hAnsi="Arial" w:cs="Arial"/>
          <w:b/>
        </w:rPr>
        <w:t xml:space="preserve"> </w:t>
      </w:r>
      <w:r w:rsidR="002A5C9F">
        <w:rPr>
          <w:rFonts w:ascii="Arial" w:hAnsi="Arial" w:cs="Arial"/>
        </w:rPr>
        <w:t xml:space="preserve"> y </w:t>
      </w:r>
      <w:r w:rsidR="002A5C9F" w:rsidRPr="00454FC8">
        <w:rPr>
          <w:rFonts w:ascii="Arial" w:hAnsi="Arial" w:cs="Arial"/>
          <w:i/>
        </w:rPr>
        <w:t>Uso de calculadora para determinar funciones trigonométricas, sus recíprocas e inversas</w:t>
      </w:r>
      <w:r w:rsidR="0059456E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="002A5C9F">
        <w:rPr>
          <w:rFonts w:ascii="Arial" w:hAnsi="Arial" w:cs="Arial"/>
        </w:rPr>
        <w:t>que pretende involucrar el uso de</w:t>
      </w:r>
      <w:r w:rsidR="0059456E">
        <w:rPr>
          <w:rFonts w:ascii="Arial" w:hAnsi="Arial" w:cs="Arial"/>
        </w:rPr>
        <w:t>l</w:t>
      </w:r>
      <w:r w:rsidR="002A5C9F">
        <w:rPr>
          <w:rFonts w:ascii="Arial" w:hAnsi="Arial" w:cs="Arial"/>
        </w:rPr>
        <w:t xml:space="preserve"> software en el desarrollo de la temática, </w:t>
      </w:r>
      <w:r w:rsidR="00F313EE">
        <w:rPr>
          <w:rFonts w:ascii="Arial" w:hAnsi="Arial" w:cs="Arial"/>
        </w:rPr>
        <w:t xml:space="preserve">y permite </w:t>
      </w:r>
      <w:r w:rsidR="002A5C9F">
        <w:rPr>
          <w:rFonts w:ascii="Arial" w:hAnsi="Arial" w:cs="Arial"/>
        </w:rPr>
        <w:t xml:space="preserve">a los estudiantes comparar </w:t>
      </w:r>
      <w:r w:rsidR="00F313EE">
        <w:rPr>
          <w:rFonts w:ascii="Arial" w:hAnsi="Arial" w:cs="Arial"/>
        </w:rPr>
        <w:t xml:space="preserve">los </w:t>
      </w:r>
      <w:r w:rsidR="002A5C9F">
        <w:rPr>
          <w:rFonts w:ascii="Arial" w:hAnsi="Arial" w:cs="Arial"/>
        </w:rPr>
        <w:t xml:space="preserve">resultados obtenidos manualmente con los obtenidos </w:t>
      </w:r>
      <w:r w:rsidR="00F313EE">
        <w:rPr>
          <w:rFonts w:ascii="Arial" w:hAnsi="Arial" w:cs="Arial"/>
        </w:rPr>
        <w:t xml:space="preserve">con </w:t>
      </w:r>
      <w:r w:rsidR="002A5C9F">
        <w:rPr>
          <w:rFonts w:ascii="Arial" w:hAnsi="Arial" w:cs="Arial"/>
        </w:rPr>
        <w:t>los diferentes programas.</w:t>
      </w:r>
      <w:r w:rsidR="003F30F6">
        <w:rPr>
          <w:rFonts w:ascii="Arial" w:hAnsi="Arial" w:cs="Arial"/>
        </w:rPr>
        <w:t xml:space="preserve"> </w:t>
      </w:r>
    </w:p>
    <w:p w:rsidR="005F2934" w:rsidRDefault="005F2934" w:rsidP="00D82497">
      <w:pPr>
        <w:rPr>
          <w:rFonts w:ascii="Arial" w:hAnsi="Arial" w:cs="Arial"/>
        </w:rPr>
      </w:pPr>
    </w:p>
    <w:p w:rsidR="00074475" w:rsidRPr="00263954" w:rsidRDefault="00F313EE" w:rsidP="00D82497">
      <w:pPr>
        <w:rPr>
          <w:rFonts w:ascii="Arial" w:hAnsi="Arial" w:cs="Arial"/>
        </w:rPr>
      </w:pPr>
      <w:r>
        <w:rPr>
          <w:rFonts w:ascii="Arial" w:hAnsi="Arial" w:cs="Arial"/>
        </w:rPr>
        <w:t xml:space="preserve">Se continúa </w:t>
      </w:r>
      <w:r w:rsidR="00263954">
        <w:rPr>
          <w:rFonts w:ascii="Arial" w:hAnsi="Arial" w:cs="Arial"/>
        </w:rPr>
        <w:t xml:space="preserve">con </w:t>
      </w:r>
      <w:r w:rsidR="00806C5E">
        <w:rPr>
          <w:rFonts w:ascii="Arial" w:hAnsi="Arial" w:cs="Arial"/>
        </w:rPr>
        <w:t>el análisis de gráficas de las funciones</w:t>
      </w:r>
      <w:r>
        <w:rPr>
          <w:rFonts w:ascii="Arial" w:hAnsi="Arial" w:cs="Arial"/>
        </w:rPr>
        <w:t xml:space="preserve"> y</w:t>
      </w:r>
      <w:r w:rsidR="00806C5E">
        <w:rPr>
          <w:rFonts w:ascii="Arial" w:hAnsi="Arial" w:cs="Arial"/>
        </w:rPr>
        <w:t xml:space="preserve"> se proponen recursos sobre las diferentes transformaciones que sufren y sus respectivos cambios en </w:t>
      </w:r>
      <w:r w:rsidR="00806C5E">
        <w:rPr>
          <w:rFonts w:ascii="Arial" w:hAnsi="Arial" w:cs="Arial"/>
        </w:rPr>
        <w:lastRenderedPageBreak/>
        <w:t xml:space="preserve">sus representaciones analíticas, para lo cual se </w:t>
      </w:r>
      <w:r>
        <w:rPr>
          <w:rFonts w:ascii="Arial" w:hAnsi="Arial" w:cs="Arial"/>
        </w:rPr>
        <w:t>plantean</w:t>
      </w:r>
      <w:r w:rsidR="00806C5E">
        <w:rPr>
          <w:rFonts w:ascii="Arial" w:hAnsi="Arial" w:cs="Arial"/>
        </w:rPr>
        <w:t xml:space="preserve"> diversos recursos como</w:t>
      </w:r>
      <w:r w:rsidR="00806C5E" w:rsidRPr="00F313EE">
        <w:rPr>
          <w:rFonts w:ascii="Arial" w:hAnsi="Arial" w:cs="Arial"/>
        </w:rPr>
        <w:t>:</w:t>
      </w:r>
      <w:r w:rsidR="00806C5E" w:rsidRPr="00454FC8">
        <w:rPr>
          <w:b/>
          <w:i/>
        </w:rPr>
        <w:t xml:space="preserve"> </w:t>
      </w:r>
      <w:r w:rsidR="00806C5E" w:rsidRPr="00454FC8">
        <w:rPr>
          <w:rFonts w:ascii="Arial" w:hAnsi="Arial" w:cs="Arial"/>
          <w:i/>
        </w:rPr>
        <w:t>Analiza las gráficas de funciones trigonométricas</w:t>
      </w:r>
      <w:r w:rsidR="00806C5E">
        <w:rPr>
          <w:rFonts w:ascii="Arial" w:hAnsi="Arial" w:cs="Arial"/>
        </w:rPr>
        <w:t xml:space="preserve">, </w:t>
      </w:r>
      <w:r w:rsidR="00806C5E" w:rsidRPr="00454FC8">
        <w:rPr>
          <w:rFonts w:ascii="Arial" w:hAnsi="Arial" w:cs="Arial"/>
          <w:i/>
        </w:rPr>
        <w:t>Analiza diferentes características en las gráficas</w:t>
      </w:r>
      <w:r w:rsidR="00806C5E">
        <w:rPr>
          <w:rFonts w:ascii="Arial" w:hAnsi="Arial" w:cs="Arial"/>
        </w:rPr>
        <w:t xml:space="preserve"> e </w:t>
      </w:r>
      <w:r w:rsidR="00806C5E" w:rsidRPr="00454FC8">
        <w:rPr>
          <w:rFonts w:ascii="Arial" w:hAnsi="Arial" w:cs="Arial"/>
          <w:i/>
        </w:rPr>
        <w:t>Identifica transformaciones y expresiones de gráficas trigonométricas</w:t>
      </w:r>
      <w:r w:rsidR="00263954" w:rsidRPr="00454FC8">
        <w:rPr>
          <w:rFonts w:ascii="Arial" w:hAnsi="Arial" w:cs="Arial"/>
          <w:i/>
        </w:rPr>
        <w:t>.</w:t>
      </w:r>
      <w:r w:rsidR="00263954">
        <w:rPr>
          <w:rFonts w:ascii="Arial" w:hAnsi="Arial" w:cs="Arial"/>
        </w:rPr>
        <w:t xml:space="preserve"> </w:t>
      </w:r>
    </w:p>
    <w:p w:rsidR="00F17381" w:rsidRDefault="00F17381" w:rsidP="00D82497">
      <w:pPr>
        <w:rPr>
          <w:rFonts w:ascii="Arial" w:hAnsi="Arial" w:cs="Arial"/>
        </w:rPr>
      </w:pPr>
    </w:p>
    <w:p w:rsidR="00B30EDB" w:rsidRPr="004F4C67" w:rsidRDefault="008E21AD" w:rsidP="00D82497">
      <w:pPr>
        <w:rPr>
          <w:rFonts w:ascii="Arial" w:hAnsi="Arial" w:cs="Arial"/>
        </w:rPr>
      </w:pPr>
      <w:r w:rsidRPr="004F4C67">
        <w:rPr>
          <w:rFonts w:ascii="Arial" w:hAnsi="Arial" w:cs="Arial"/>
        </w:rPr>
        <w:t>Para cumplir los objetivos propuestos en este tema se propone:</w:t>
      </w:r>
    </w:p>
    <w:p w:rsidR="00173D7C" w:rsidRPr="004F4C67" w:rsidRDefault="00173D7C" w:rsidP="00D82497">
      <w:pPr>
        <w:rPr>
          <w:rFonts w:ascii="Arial" w:hAnsi="Arial" w:cs="Arial"/>
        </w:rPr>
      </w:pPr>
    </w:p>
    <w:p w:rsidR="008E21AD" w:rsidRDefault="005633C3" w:rsidP="0026009E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Analizar la </w:t>
      </w:r>
      <w:r w:rsidR="00BA1D74">
        <w:rPr>
          <w:rFonts w:ascii="Arial" w:hAnsi="Arial" w:cs="Arial"/>
        </w:rPr>
        <w:t>construcción de las funciones trigonométricas a partir de</w:t>
      </w:r>
      <w:r w:rsidR="00F313EE">
        <w:rPr>
          <w:rFonts w:ascii="Arial" w:hAnsi="Arial" w:cs="Arial"/>
        </w:rPr>
        <w:t>l</w:t>
      </w:r>
      <w:r w:rsidR="00BA1D74">
        <w:rPr>
          <w:rFonts w:ascii="Arial" w:hAnsi="Arial" w:cs="Arial"/>
        </w:rPr>
        <w:t xml:space="preserve"> triángulo rectángulo sobre la circunferencia unitaria</w:t>
      </w:r>
      <w:r>
        <w:rPr>
          <w:rFonts w:ascii="Arial" w:hAnsi="Arial" w:cs="Arial"/>
        </w:rPr>
        <w:t xml:space="preserve">.  </w:t>
      </w:r>
    </w:p>
    <w:p w:rsidR="0026009E" w:rsidRPr="004F4C67" w:rsidRDefault="005633C3" w:rsidP="0026009E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Ejercitar </w:t>
      </w:r>
      <w:r w:rsidR="00BA1D74">
        <w:rPr>
          <w:rFonts w:ascii="Arial" w:hAnsi="Arial" w:cs="Arial"/>
        </w:rPr>
        <w:t xml:space="preserve">la identificación de las características básicas de cada función trigonométrica y sus recíprocas. </w:t>
      </w:r>
      <w:r>
        <w:rPr>
          <w:rFonts w:ascii="Arial" w:hAnsi="Arial" w:cs="Arial"/>
        </w:rPr>
        <w:t xml:space="preserve"> </w:t>
      </w:r>
    </w:p>
    <w:p w:rsidR="0032689E" w:rsidRPr="004F4C67" w:rsidRDefault="00BA1D74" w:rsidP="0026009E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Identificar transformaciones </w:t>
      </w:r>
      <w:r w:rsidR="009C5F72">
        <w:rPr>
          <w:rFonts w:ascii="Arial" w:hAnsi="Arial" w:cs="Arial"/>
        </w:rPr>
        <w:t>en las funciones trigonométricas, analiza</w:t>
      </w:r>
      <w:r w:rsidR="00B2560A">
        <w:rPr>
          <w:rFonts w:ascii="Arial" w:hAnsi="Arial" w:cs="Arial"/>
        </w:rPr>
        <w:t>r</w:t>
      </w:r>
      <w:r w:rsidR="009C5F72">
        <w:rPr>
          <w:rFonts w:ascii="Arial" w:hAnsi="Arial" w:cs="Arial"/>
        </w:rPr>
        <w:t xml:space="preserve"> sus </w:t>
      </w:r>
      <w:r w:rsidR="009D6441">
        <w:rPr>
          <w:rFonts w:ascii="Arial" w:hAnsi="Arial" w:cs="Arial"/>
        </w:rPr>
        <w:t xml:space="preserve">cambios desde la gráfica y su representación analítica. </w:t>
      </w:r>
      <w:r w:rsidR="005633C3">
        <w:rPr>
          <w:rFonts w:ascii="Arial" w:hAnsi="Arial" w:cs="Arial"/>
        </w:rPr>
        <w:t xml:space="preserve"> </w:t>
      </w:r>
    </w:p>
    <w:p w:rsidR="0032689E" w:rsidRPr="004F4C67" w:rsidRDefault="009D6441" w:rsidP="0026009E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Reconocer la diferencia entre las funciones recíprocas y las funciones inversas trigonométricas, aplicando su uso en la resolución de situaciones problema</w:t>
      </w:r>
      <w:r w:rsidR="005633C3">
        <w:rPr>
          <w:rFonts w:ascii="Arial" w:hAnsi="Arial" w:cs="Arial"/>
        </w:rPr>
        <w:t xml:space="preserve">. </w:t>
      </w:r>
    </w:p>
    <w:p w:rsidR="00173D7C" w:rsidRPr="004F4C67" w:rsidRDefault="00173D7C" w:rsidP="008C0D29">
      <w:pPr>
        <w:rPr>
          <w:rFonts w:ascii="Arial" w:hAnsi="Arial" w:cs="Arial"/>
        </w:rPr>
      </w:pPr>
    </w:p>
    <w:p w:rsidR="00253ED9" w:rsidRPr="004F4C67" w:rsidRDefault="00253ED9" w:rsidP="008C0D29">
      <w:pPr>
        <w:rPr>
          <w:rFonts w:ascii="Arial" w:hAnsi="Arial" w:cs="Arial"/>
        </w:rPr>
      </w:pPr>
      <w:r w:rsidRPr="004F4C67">
        <w:rPr>
          <w:rFonts w:ascii="Arial" w:hAnsi="Arial" w:cs="Arial"/>
        </w:rPr>
        <w:t xml:space="preserve">Finalmente, se recomienda </w:t>
      </w:r>
      <w:r w:rsidR="00625F3C" w:rsidRPr="004F4C67">
        <w:rPr>
          <w:rFonts w:ascii="Arial" w:hAnsi="Arial" w:cs="Arial"/>
        </w:rPr>
        <w:t xml:space="preserve">permitir a los estudiantes generar y proponer ejercicios y problemas de su autoría, puesto que esto permite al docente verificar tanto la comprensión del tema como la detección de posibles fallas o errores que los estudiantes estén cometiendo en el desarrollo de su proceso de aprendizaje.  </w:t>
      </w:r>
    </w:p>
    <w:p w:rsidR="008C0D29" w:rsidRPr="004F4C67" w:rsidRDefault="008C0D29" w:rsidP="008C0D29">
      <w:pPr>
        <w:rPr>
          <w:rFonts w:ascii="Arial" w:hAnsi="Arial" w:cs="Arial"/>
        </w:rPr>
      </w:pPr>
    </w:p>
    <w:p w:rsidR="009E29DF" w:rsidRDefault="002F3CD9">
      <w:pPr>
        <w:rPr>
          <w:rFonts w:ascii="Arial" w:hAnsi="Arial" w:cs="Arial"/>
          <w:b/>
        </w:rPr>
      </w:pPr>
      <w:r w:rsidRPr="002F3CD9">
        <w:rPr>
          <w:rFonts w:ascii="Arial" w:hAnsi="Arial" w:cs="Arial"/>
          <w:b/>
        </w:rPr>
        <w:t>Derechos básicos de aprendizaje</w:t>
      </w:r>
    </w:p>
    <w:p w:rsidR="002F3CD9" w:rsidRDefault="002F3CD9">
      <w:pPr>
        <w:rPr>
          <w:rFonts w:ascii="Arial" w:hAnsi="Arial"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6"/>
        <w:gridCol w:w="3182"/>
        <w:gridCol w:w="2354"/>
        <w:gridCol w:w="2692"/>
      </w:tblGrid>
      <w:tr w:rsidR="009D6441" w:rsidTr="009D6441">
        <w:tc>
          <w:tcPr>
            <w:tcW w:w="0" w:type="auto"/>
            <w:gridSpan w:val="4"/>
            <w:shd w:val="clear" w:color="auto" w:fill="D9D9D9" w:themeFill="background1" w:themeFillShade="D9"/>
          </w:tcPr>
          <w:p w:rsidR="009D6441" w:rsidRPr="007C08E8" w:rsidRDefault="009D6441" w:rsidP="007C08E8">
            <w:pPr>
              <w:jc w:val="center"/>
              <w:rPr>
                <w:rFonts w:ascii="Arial" w:hAnsi="Arial" w:cs="Arial"/>
                <w:b/>
              </w:rPr>
            </w:pPr>
            <w:r w:rsidRPr="007C08E8">
              <w:rPr>
                <w:rFonts w:ascii="Arial" w:hAnsi="Arial" w:cs="Arial"/>
                <w:b/>
              </w:rPr>
              <w:t>Derecho</w:t>
            </w:r>
            <w:r>
              <w:rPr>
                <w:rFonts w:ascii="Arial" w:hAnsi="Arial" w:cs="Arial"/>
                <w:b/>
              </w:rPr>
              <w:t>s</w:t>
            </w:r>
            <w:r w:rsidRPr="007C08E8">
              <w:rPr>
                <w:rFonts w:ascii="Arial" w:hAnsi="Arial" w:cs="Arial"/>
                <w:b/>
              </w:rPr>
              <w:t xml:space="preserve"> básico</w:t>
            </w:r>
            <w:r>
              <w:rPr>
                <w:rFonts w:ascii="Arial" w:hAnsi="Arial" w:cs="Arial"/>
                <w:b/>
              </w:rPr>
              <w:t>s</w:t>
            </w:r>
            <w:r w:rsidRPr="007C08E8">
              <w:rPr>
                <w:rFonts w:ascii="Arial" w:hAnsi="Arial" w:cs="Arial"/>
                <w:b/>
              </w:rPr>
              <w:t xml:space="preserve"> de aprendizaje</w:t>
            </w:r>
            <w:r>
              <w:rPr>
                <w:rFonts w:ascii="Arial" w:hAnsi="Arial" w:cs="Arial"/>
                <w:b/>
              </w:rPr>
              <w:t xml:space="preserve"> en </w:t>
            </w:r>
            <w:proofErr w:type="spellStart"/>
            <w:r>
              <w:rPr>
                <w:rFonts w:ascii="Arial" w:hAnsi="Arial" w:cs="Arial"/>
                <w:b/>
              </w:rPr>
              <w:t>AulaPlaneta</w:t>
            </w:r>
            <w:proofErr w:type="spellEnd"/>
          </w:p>
        </w:tc>
      </w:tr>
      <w:tr w:rsidR="009D6441" w:rsidTr="009D6441">
        <w:tc>
          <w:tcPr>
            <w:tcW w:w="0" w:type="auto"/>
            <w:vAlign w:val="center"/>
          </w:tcPr>
          <w:p w:rsidR="009D6441" w:rsidRDefault="009D6441" w:rsidP="009D64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N°</w:t>
            </w:r>
          </w:p>
        </w:tc>
        <w:tc>
          <w:tcPr>
            <w:tcW w:w="0" w:type="auto"/>
            <w:vAlign w:val="center"/>
          </w:tcPr>
          <w:p w:rsidR="009D6441" w:rsidRDefault="009D6441" w:rsidP="009D64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DBA</w:t>
            </w:r>
          </w:p>
        </w:tc>
        <w:tc>
          <w:tcPr>
            <w:tcW w:w="0" w:type="auto"/>
            <w:vAlign w:val="center"/>
          </w:tcPr>
          <w:p w:rsidR="009D6441" w:rsidRDefault="009D6441" w:rsidP="009D64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 del recurso</w:t>
            </w:r>
          </w:p>
        </w:tc>
        <w:tc>
          <w:tcPr>
            <w:tcW w:w="0" w:type="auto"/>
            <w:vAlign w:val="center"/>
          </w:tcPr>
          <w:p w:rsidR="009D6441" w:rsidRDefault="009D6441" w:rsidP="009D64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Descripción del recurso</w:t>
            </w:r>
          </w:p>
        </w:tc>
      </w:tr>
      <w:tr w:rsidR="009D6441" w:rsidTr="009D6441">
        <w:tc>
          <w:tcPr>
            <w:tcW w:w="0" w:type="auto"/>
          </w:tcPr>
          <w:p w:rsidR="009D6441" w:rsidRDefault="009D6441" w:rsidP="007C08E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0" w:type="auto"/>
          </w:tcPr>
          <w:p w:rsidR="00F313EE" w:rsidRDefault="009D6441" w:rsidP="009D6441">
            <w:pPr>
              <w:rPr>
                <w:rFonts w:ascii="Arial" w:hAnsi="Arial" w:cs="Arial"/>
              </w:rPr>
            </w:pPr>
            <w:r w:rsidRPr="009D6441">
              <w:rPr>
                <w:rFonts w:ascii="Arial" w:hAnsi="Arial" w:cs="Arial"/>
              </w:rPr>
              <w:t>Reconoce los cambios generados en las gráficas de funciones</w:t>
            </w:r>
            <w:r>
              <w:rPr>
                <w:rFonts w:ascii="Arial" w:hAnsi="Arial" w:cs="Arial"/>
              </w:rPr>
              <w:t xml:space="preserve"> </w:t>
            </w:r>
            <w:r w:rsidRPr="009D6441">
              <w:rPr>
                <w:rFonts w:ascii="Arial" w:hAnsi="Arial" w:cs="Arial"/>
              </w:rPr>
              <w:t>cuando su expresión algebraica presenta variaciones como:</w:t>
            </w:r>
            <w:r>
              <w:rPr>
                <w:rFonts w:ascii="Arial" w:hAnsi="Arial" w:cs="Arial"/>
              </w:rPr>
              <w:t xml:space="preserve"> </w:t>
            </w:r>
            <w:r w:rsidRPr="009D6441">
              <w:rPr>
                <w:rFonts w:ascii="Arial" w:hAnsi="Arial" w:cs="Arial"/>
                <w:i/>
              </w:rPr>
              <w:t>y</w:t>
            </w:r>
            <w:r w:rsidRPr="009D6441">
              <w:rPr>
                <w:rFonts w:ascii="Arial" w:hAnsi="Arial" w:cs="Arial"/>
              </w:rPr>
              <w:t xml:space="preserve"> = </w:t>
            </w:r>
            <w:r w:rsidRPr="009D6441">
              <w:rPr>
                <w:rFonts w:ascii="Arial" w:hAnsi="Arial" w:cs="Arial"/>
                <w:i/>
              </w:rPr>
              <w:t>f</w:t>
            </w:r>
            <w:r w:rsidRPr="009D6441">
              <w:rPr>
                <w:rFonts w:ascii="Arial" w:hAnsi="Arial" w:cs="Arial"/>
              </w:rPr>
              <w:t>(</w:t>
            </w:r>
            <w:r w:rsidRPr="009D6441">
              <w:rPr>
                <w:rFonts w:ascii="Arial" w:hAnsi="Arial" w:cs="Arial"/>
                <w:i/>
              </w:rPr>
              <w:t>x</w:t>
            </w:r>
            <w:r w:rsidRPr="009D6441">
              <w:rPr>
                <w:rFonts w:ascii="Arial" w:hAnsi="Arial" w:cs="Arial"/>
              </w:rPr>
              <w:t>)</w:t>
            </w:r>
            <w:r w:rsidR="00A911A6">
              <w:rPr>
                <w:rFonts w:ascii="Arial" w:hAnsi="Arial" w:cs="Arial"/>
              </w:rPr>
              <w:t xml:space="preserve"> </w:t>
            </w:r>
            <w:r w:rsidRPr="009D6441">
              <w:rPr>
                <w:rFonts w:ascii="Arial" w:hAnsi="Arial" w:cs="Arial"/>
              </w:rPr>
              <w:t>+</w:t>
            </w:r>
            <w:r w:rsidR="00A911A6">
              <w:rPr>
                <w:rFonts w:ascii="Arial" w:hAnsi="Arial" w:cs="Arial"/>
              </w:rPr>
              <w:t xml:space="preserve"> </w:t>
            </w:r>
            <w:r w:rsidRPr="009D6441">
              <w:rPr>
                <w:rFonts w:ascii="Arial" w:hAnsi="Arial" w:cs="Arial"/>
                <w:i/>
              </w:rPr>
              <w:t>a</w:t>
            </w:r>
            <w:r w:rsidRPr="009D6441">
              <w:rPr>
                <w:rFonts w:ascii="Arial" w:hAnsi="Arial" w:cs="Arial"/>
              </w:rPr>
              <w:t xml:space="preserve">, </w:t>
            </w:r>
            <w:r w:rsidRPr="009D6441">
              <w:rPr>
                <w:rFonts w:ascii="Arial" w:hAnsi="Arial" w:cs="Arial"/>
                <w:i/>
              </w:rPr>
              <w:t>y</w:t>
            </w:r>
            <w:r w:rsidRPr="009D6441">
              <w:rPr>
                <w:rFonts w:ascii="Arial" w:hAnsi="Arial" w:cs="Arial"/>
              </w:rPr>
              <w:t xml:space="preserve"> = </w:t>
            </w:r>
            <w:proofErr w:type="spellStart"/>
            <w:r w:rsidRPr="009D6441">
              <w:rPr>
                <w:rFonts w:ascii="Arial" w:hAnsi="Arial" w:cs="Arial"/>
                <w:i/>
              </w:rPr>
              <w:t>bf</w:t>
            </w:r>
            <w:proofErr w:type="spellEnd"/>
            <w:r w:rsidRPr="009D6441">
              <w:rPr>
                <w:rFonts w:ascii="Arial" w:hAnsi="Arial" w:cs="Arial"/>
              </w:rPr>
              <w:t>(</w:t>
            </w:r>
            <w:r w:rsidRPr="009D6441">
              <w:rPr>
                <w:rFonts w:ascii="Arial" w:hAnsi="Arial" w:cs="Arial"/>
                <w:i/>
              </w:rPr>
              <w:t>x</w:t>
            </w:r>
            <w:r w:rsidRPr="009D6441">
              <w:rPr>
                <w:rFonts w:ascii="Arial" w:hAnsi="Arial" w:cs="Arial"/>
              </w:rPr>
              <w:t xml:space="preserve">), </w:t>
            </w:r>
          </w:p>
          <w:p w:rsidR="009D6441" w:rsidRPr="007C08E8" w:rsidRDefault="009D6441" w:rsidP="009D6441">
            <w:pPr>
              <w:rPr>
                <w:rFonts w:ascii="Arial" w:hAnsi="Arial" w:cs="Arial"/>
              </w:rPr>
            </w:pPr>
            <w:r w:rsidRPr="009D6441">
              <w:rPr>
                <w:rFonts w:ascii="Arial" w:hAnsi="Arial" w:cs="Arial"/>
                <w:i/>
              </w:rPr>
              <w:t>y</w:t>
            </w:r>
            <w:r w:rsidRPr="009D6441">
              <w:rPr>
                <w:rFonts w:ascii="Arial" w:hAnsi="Arial" w:cs="Arial"/>
              </w:rPr>
              <w:t xml:space="preserve"> = </w:t>
            </w:r>
            <w:r w:rsidRPr="009D6441">
              <w:rPr>
                <w:rFonts w:ascii="Arial" w:hAnsi="Arial" w:cs="Arial"/>
                <w:i/>
              </w:rPr>
              <w:t>f</w:t>
            </w:r>
            <w:r w:rsidRPr="009D6441">
              <w:rPr>
                <w:rFonts w:ascii="Arial" w:hAnsi="Arial" w:cs="Arial"/>
              </w:rPr>
              <w:t>(</w:t>
            </w:r>
            <w:r w:rsidRPr="009D6441">
              <w:rPr>
                <w:rFonts w:ascii="Arial" w:hAnsi="Arial" w:cs="Arial"/>
                <w:i/>
              </w:rPr>
              <w:t>x</w:t>
            </w:r>
            <w:r w:rsidR="00A911A6">
              <w:rPr>
                <w:rFonts w:ascii="Arial" w:hAnsi="Arial" w:cs="Arial"/>
                <w:i/>
              </w:rPr>
              <w:t xml:space="preserve"> </w:t>
            </w:r>
            <w:r w:rsidRPr="009D6441">
              <w:rPr>
                <w:rFonts w:ascii="Arial" w:hAnsi="Arial" w:cs="Arial"/>
              </w:rPr>
              <w:t>+</w:t>
            </w:r>
            <w:r w:rsidR="00A911A6">
              <w:rPr>
                <w:rFonts w:ascii="Arial" w:hAnsi="Arial" w:cs="Arial"/>
              </w:rPr>
              <w:t xml:space="preserve"> </w:t>
            </w:r>
            <w:r w:rsidRPr="009D6441">
              <w:rPr>
                <w:rFonts w:ascii="Arial" w:hAnsi="Arial" w:cs="Arial"/>
                <w:i/>
              </w:rPr>
              <w:t>c</w:t>
            </w:r>
            <w:r w:rsidRPr="009D6441">
              <w:rPr>
                <w:rFonts w:ascii="Arial" w:hAnsi="Arial" w:cs="Arial"/>
              </w:rPr>
              <w:t xml:space="preserve">), </w:t>
            </w:r>
            <w:r w:rsidRPr="009D6441">
              <w:rPr>
                <w:rFonts w:ascii="Arial" w:hAnsi="Arial" w:cs="Arial"/>
                <w:i/>
              </w:rPr>
              <w:t>y</w:t>
            </w:r>
            <w:r w:rsidRPr="009D6441">
              <w:rPr>
                <w:rFonts w:ascii="Arial" w:hAnsi="Arial" w:cs="Arial"/>
              </w:rPr>
              <w:t xml:space="preserve"> = </w:t>
            </w:r>
            <w:r w:rsidRPr="009D6441">
              <w:rPr>
                <w:rFonts w:ascii="Arial" w:hAnsi="Arial" w:cs="Arial"/>
                <w:i/>
              </w:rPr>
              <w:t>f</w:t>
            </w:r>
            <w:r w:rsidRPr="009D6441">
              <w:rPr>
                <w:rFonts w:ascii="Arial" w:hAnsi="Arial" w:cs="Arial"/>
              </w:rPr>
              <w:t>(</w:t>
            </w:r>
            <w:r w:rsidRPr="009D6441">
              <w:rPr>
                <w:rFonts w:ascii="Arial" w:hAnsi="Arial" w:cs="Arial"/>
                <w:i/>
              </w:rPr>
              <w:t>dx</w:t>
            </w:r>
            <w:r w:rsidRPr="009D6441">
              <w:rPr>
                <w:rFonts w:ascii="Arial" w:hAnsi="Arial" w:cs="Arial"/>
              </w:rPr>
              <w:t>)</w:t>
            </w:r>
          </w:p>
        </w:tc>
        <w:tc>
          <w:tcPr>
            <w:tcW w:w="0" w:type="auto"/>
          </w:tcPr>
          <w:p w:rsidR="009D6441" w:rsidRPr="007C08E8" w:rsidRDefault="00A145B8" w:rsidP="007C08E8">
            <w:pPr>
              <w:rPr>
                <w:rFonts w:ascii="Arial" w:hAnsi="Arial" w:cs="Arial"/>
              </w:rPr>
            </w:pPr>
            <w:r w:rsidRPr="00A145B8">
              <w:rPr>
                <w:rFonts w:ascii="Arial" w:hAnsi="Arial" w:cs="Arial"/>
              </w:rPr>
              <w:t>Analiza transformaciones de las funciones trigonométricas</w:t>
            </w:r>
          </w:p>
        </w:tc>
        <w:tc>
          <w:tcPr>
            <w:tcW w:w="0" w:type="auto"/>
          </w:tcPr>
          <w:p w:rsidR="009D6441" w:rsidRPr="007C08E8" w:rsidRDefault="00A145B8" w:rsidP="007C08E8">
            <w:pPr>
              <w:rPr>
                <w:rFonts w:ascii="Arial" w:hAnsi="Arial" w:cs="Arial"/>
              </w:rPr>
            </w:pPr>
            <w:r w:rsidRPr="00A145B8">
              <w:rPr>
                <w:rFonts w:ascii="Arial" w:hAnsi="Arial" w:cs="Arial"/>
              </w:rPr>
              <w:t>Actividad que permite el análisis de las tra</w:t>
            </w:r>
            <w:r w:rsidR="00F313EE">
              <w:rPr>
                <w:rFonts w:ascii="Arial" w:hAnsi="Arial" w:cs="Arial"/>
              </w:rPr>
              <w:t>n</w:t>
            </w:r>
            <w:r w:rsidRPr="00A145B8">
              <w:rPr>
                <w:rFonts w:ascii="Arial" w:hAnsi="Arial" w:cs="Arial"/>
              </w:rPr>
              <w:t>sformaciones de las funciones trigonométricas</w:t>
            </w:r>
          </w:p>
        </w:tc>
      </w:tr>
      <w:tr w:rsidR="009D6441" w:rsidTr="009D6441">
        <w:tc>
          <w:tcPr>
            <w:tcW w:w="0" w:type="auto"/>
          </w:tcPr>
          <w:p w:rsidR="009D6441" w:rsidRDefault="009D6441" w:rsidP="007C08E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0" w:type="auto"/>
          </w:tcPr>
          <w:p w:rsidR="009D6441" w:rsidRDefault="009D6441">
            <w:pPr>
              <w:rPr>
                <w:rFonts w:ascii="Arial" w:hAnsi="Arial" w:cs="Arial"/>
              </w:rPr>
            </w:pPr>
            <w:r w:rsidRPr="009D6441">
              <w:rPr>
                <w:rFonts w:ascii="Arial" w:hAnsi="Arial" w:cs="Arial"/>
              </w:rPr>
              <w:t>Comprende la definición de las funciones trigonométricas</w:t>
            </w:r>
            <w:r>
              <w:rPr>
                <w:rFonts w:ascii="Arial" w:hAnsi="Arial" w:cs="Arial"/>
              </w:rPr>
              <w:t xml:space="preserve"> </w:t>
            </w:r>
            <w:proofErr w:type="spellStart"/>
            <w:r w:rsidRPr="009D6441">
              <w:rPr>
                <w:rFonts w:ascii="Arial" w:hAnsi="Arial" w:cs="Arial"/>
              </w:rPr>
              <w:t>sen</w:t>
            </w:r>
            <w:proofErr w:type="spellEnd"/>
            <w:r w:rsidRPr="009D6441">
              <w:rPr>
                <w:rFonts w:ascii="Arial" w:hAnsi="Arial" w:cs="Arial"/>
              </w:rPr>
              <w:t>(</w:t>
            </w:r>
            <w:r w:rsidRPr="009D6441">
              <w:rPr>
                <w:rFonts w:ascii="Arial" w:hAnsi="Arial" w:cs="Arial"/>
                <w:i/>
              </w:rPr>
              <w:t>x</w:t>
            </w:r>
            <w:r w:rsidRPr="009D6441">
              <w:rPr>
                <w:rFonts w:ascii="Arial" w:hAnsi="Arial" w:cs="Arial"/>
              </w:rPr>
              <w:t xml:space="preserve">) y </w:t>
            </w:r>
            <w:proofErr w:type="spellStart"/>
            <w:r w:rsidRPr="009D6441">
              <w:rPr>
                <w:rFonts w:ascii="Arial" w:hAnsi="Arial" w:cs="Arial"/>
              </w:rPr>
              <w:t>cos</w:t>
            </w:r>
            <w:proofErr w:type="spellEnd"/>
            <w:r w:rsidRPr="009D6441">
              <w:rPr>
                <w:rFonts w:ascii="Arial" w:hAnsi="Arial" w:cs="Arial"/>
              </w:rPr>
              <w:t>(</w:t>
            </w:r>
            <w:r w:rsidRPr="009D6441">
              <w:rPr>
                <w:rFonts w:ascii="Arial" w:hAnsi="Arial" w:cs="Arial"/>
                <w:i/>
              </w:rPr>
              <w:t>x</w:t>
            </w:r>
            <w:r w:rsidRPr="009D6441">
              <w:rPr>
                <w:rFonts w:ascii="Arial" w:hAnsi="Arial" w:cs="Arial"/>
              </w:rPr>
              <w:t xml:space="preserve">), en las cuales </w:t>
            </w:r>
            <w:r w:rsidRPr="00267EF5">
              <w:rPr>
                <w:rFonts w:ascii="Arial" w:hAnsi="Arial" w:cs="Arial"/>
                <w:i/>
              </w:rPr>
              <w:t>x</w:t>
            </w:r>
            <w:r w:rsidRPr="009D6441">
              <w:rPr>
                <w:rFonts w:ascii="Arial" w:hAnsi="Arial" w:cs="Arial"/>
              </w:rPr>
              <w:t xml:space="preserve"> puede ser cualquier número</w:t>
            </w:r>
            <w:r>
              <w:rPr>
                <w:rFonts w:ascii="Arial" w:hAnsi="Arial" w:cs="Arial"/>
              </w:rPr>
              <w:t xml:space="preserve"> </w:t>
            </w:r>
            <w:r w:rsidRPr="009D6441">
              <w:rPr>
                <w:rFonts w:ascii="Arial" w:hAnsi="Arial" w:cs="Arial"/>
              </w:rPr>
              <w:t>real</w:t>
            </w:r>
            <w:r w:rsidR="00F313EE">
              <w:rPr>
                <w:rFonts w:ascii="Arial" w:hAnsi="Arial" w:cs="Arial"/>
              </w:rPr>
              <w:t>;</w:t>
            </w:r>
            <w:r w:rsidRPr="009D6441">
              <w:rPr>
                <w:rFonts w:ascii="Arial" w:hAnsi="Arial" w:cs="Arial"/>
              </w:rPr>
              <w:t xml:space="preserve"> y calcula a partir del círculo unitario</w:t>
            </w:r>
            <w:bookmarkStart w:id="0" w:name="_GoBack"/>
            <w:bookmarkEnd w:id="0"/>
            <w:r w:rsidRPr="009D6441">
              <w:rPr>
                <w:rFonts w:ascii="Arial" w:hAnsi="Arial" w:cs="Arial"/>
              </w:rPr>
              <w:t xml:space="preserve"> el valor aproximado</w:t>
            </w:r>
            <w:r>
              <w:rPr>
                <w:rFonts w:ascii="Arial" w:hAnsi="Arial" w:cs="Arial"/>
              </w:rPr>
              <w:t xml:space="preserve"> </w:t>
            </w:r>
            <w:r w:rsidRPr="009D6441">
              <w:rPr>
                <w:rFonts w:ascii="Arial" w:hAnsi="Arial" w:cs="Arial"/>
              </w:rPr>
              <w:t xml:space="preserve">de </w:t>
            </w:r>
            <w:proofErr w:type="spellStart"/>
            <w:r w:rsidRPr="009D6441">
              <w:rPr>
                <w:rFonts w:ascii="Arial" w:hAnsi="Arial" w:cs="Arial"/>
              </w:rPr>
              <w:t>sen</w:t>
            </w:r>
            <w:proofErr w:type="spellEnd"/>
            <w:r w:rsidRPr="009D6441">
              <w:rPr>
                <w:rFonts w:ascii="Arial" w:hAnsi="Arial" w:cs="Arial"/>
              </w:rPr>
              <w:t>(</w:t>
            </w:r>
            <w:r w:rsidRPr="009D6441">
              <w:rPr>
                <w:rFonts w:ascii="Arial" w:hAnsi="Arial" w:cs="Arial"/>
                <w:i/>
              </w:rPr>
              <w:t>x</w:t>
            </w:r>
            <w:r w:rsidRPr="009D6441">
              <w:rPr>
                <w:rFonts w:ascii="Arial" w:hAnsi="Arial" w:cs="Arial"/>
              </w:rPr>
              <w:t xml:space="preserve">) y </w:t>
            </w:r>
            <w:proofErr w:type="spellStart"/>
            <w:r w:rsidRPr="009D6441">
              <w:rPr>
                <w:rFonts w:ascii="Arial" w:hAnsi="Arial" w:cs="Arial"/>
              </w:rPr>
              <w:t>cos</w:t>
            </w:r>
            <w:proofErr w:type="spellEnd"/>
            <w:r w:rsidRPr="009D6441">
              <w:rPr>
                <w:rFonts w:ascii="Arial" w:hAnsi="Arial" w:cs="Arial"/>
              </w:rPr>
              <w:t>(</w:t>
            </w:r>
            <w:r w:rsidRPr="009D6441">
              <w:rPr>
                <w:rFonts w:ascii="Arial" w:hAnsi="Arial" w:cs="Arial"/>
                <w:i/>
              </w:rPr>
              <w:t>x</w:t>
            </w:r>
            <w:r w:rsidRPr="009D6441">
              <w:rPr>
                <w:rFonts w:ascii="Arial" w:hAnsi="Arial" w:cs="Arial"/>
              </w:rPr>
              <w:t>).</w:t>
            </w:r>
          </w:p>
        </w:tc>
        <w:tc>
          <w:tcPr>
            <w:tcW w:w="0" w:type="auto"/>
          </w:tcPr>
          <w:p w:rsidR="009D6441" w:rsidRPr="007C08E8" w:rsidRDefault="00267EF5" w:rsidP="007C08E8">
            <w:pPr>
              <w:rPr>
                <w:rFonts w:ascii="Arial" w:hAnsi="Arial" w:cs="Arial"/>
              </w:rPr>
            </w:pPr>
            <w:r w:rsidRPr="00267EF5">
              <w:rPr>
                <w:rFonts w:ascii="Arial" w:hAnsi="Arial" w:cs="Arial"/>
              </w:rPr>
              <w:t>Determina valores de las funciones trigonométricas</w:t>
            </w:r>
          </w:p>
        </w:tc>
        <w:tc>
          <w:tcPr>
            <w:tcW w:w="0" w:type="auto"/>
          </w:tcPr>
          <w:p w:rsidR="009D6441" w:rsidRPr="007C08E8" w:rsidRDefault="00267EF5" w:rsidP="007C08E8">
            <w:pPr>
              <w:rPr>
                <w:rFonts w:ascii="Arial" w:hAnsi="Arial" w:cs="Arial"/>
              </w:rPr>
            </w:pPr>
            <w:r w:rsidRPr="00267EF5">
              <w:rPr>
                <w:rFonts w:ascii="Arial" w:hAnsi="Arial" w:cs="Arial"/>
              </w:rPr>
              <w:t>Actividad para hallar valores de ángulos teniendo en cuenta las gráficas de las funciones trigonométricas</w:t>
            </w:r>
          </w:p>
        </w:tc>
      </w:tr>
    </w:tbl>
    <w:p w:rsidR="002F3CD9" w:rsidRPr="002F3CD9" w:rsidRDefault="002F3CD9">
      <w:pPr>
        <w:rPr>
          <w:rFonts w:ascii="Arial" w:hAnsi="Arial" w:cs="Arial"/>
        </w:rPr>
      </w:pPr>
    </w:p>
    <w:sectPr w:rsidR="002F3CD9" w:rsidRPr="002F3CD9" w:rsidSect="00A375F9">
      <w:pgSz w:w="11900" w:h="16840"/>
      <w:pgMar w:top="1417" w:right="1701" w:bottom="1417" w:left="170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4556DA"/>
    <w:multiLevelType w:val="hybridMultilevel"/>
    <w:tmpl w:val="86260A08"/>
    <w:lvl w:ilvl="0" w:tplc="5374F7F2">
      <w:start w:val="1"/>
      <w:numFmt w:val="bullet"/>
      <w:pStyle w:val="HRZInstr2o"/>
      <w:lvlText w:val="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  <w:sz w:val="20"/>
      </w:rPr>
    </w:lvl>
    <w:lvl w:ilvl="1" w:tplc="0AEE9E0C">
      <w:start w:val="1"/>
      <w:numFmt w:val="bullet"/>
      <w:pStyle w:val="HRZInstr3o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color w:val="auto"/>
        <w:sz w:val="28"/>
        <w:lang w:val="es-ES"/>
      </w:rPr>
    </w:lvl>
    <w:lvl w:ilvl="2" w:tplc="0005040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FD85089"/>
    <w:multiLevelType w:val="hybridMultilevel"/>
    <w:tmpl w:val="D6D8D4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0D22B9"/>
    <w:multiLevelType w:val="hybridMultilevel"/>
    <w:tmpl w:val="B9D81C8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71280F"/>
    <w:multiLevelType w:val="hybridMultilevel"/>
    <w:tmpl w:val="2E72318A"/>
    <w:lvl w:ilvl="0" w:tplc="66AC629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FE0A5D"/>
    <w:multiLevelType w:val="hybridMultilevel"/>
    <w:tmpl w:val="AD900C6C"/>
    <w:lvl w:ilvl="0" w:tplc="BC44FE8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46185C"/>
    <w:multiLevelType w:val="hybridMultilevel"/>
    <w:tmpl w:val="837003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1F7472"/>
    <w:multiLevelType w:val="hybridMultilevel"/>
    <w:tmpl w:val="299A72A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DD12AE"/>
    <w:multiLevelType w:val="hybridMultilevel"/>
    <w:tmpl w:val="3006D328"/>
    <w:lvl w:ilvl="0" w:tplc="F4645924"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6"/>
  </w:num>
  <w:num w:numId="7">
    <w:abstractNumId w:val="4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proofState w:spelling="clean" w:grammar="clean"/>
  <w:trackRevision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2"/>
  </w:compat>
  <w:rsids>
    <w:rsidRoot w:val="00D82497"/>
    <w:rsid w:val="0000571C"/>
    <w:rsid w:val="00074475"/>
    <w:rsid w:val="0007647B"/>
    <w:rsid w:val="000960CA"/>
    <w:rsid w:val="000B6608"/>
    <w:rsid w:val="000C1F82"/>
    <w:rsid w:val="000C288C"/>
    <w:rsid w:val="00105F80"/>
    <w:rsid w:val="00131281"/>
    <w:rsid w:val="001331E3"/>
    <w:rsid w:val="00173D7C"/>
    <w:rsid w:val="001A07C8"/>
    <w:rsid w:val="001A0BA5"/>
    <w:rsid w:val="001B3B65"/>
    <w:rsid w:val="001B6B08"/>
    <w:rsid w:val="00251551"/>
    <w:rsid w:val="00253ED9"/>
    <w:rsid w:val="0026009E"/>
    <w:rsid w:val="00263954"/>
    <w:rsid w:val="00267EF5"/>
    <w:rsid w:val="002A5C9F"/>
    <w:rsid w:val="002D50E2"/>
    <w:rsid w:val="002F3CD9"/>
    <w:rsid w:val="0030324F"/>
    <w:rsid w:val="00320978"/>
    <w:rsid w:val="0032689E"/>
    <w:rsid w:val="00331D27"/>
    <w:rsid w:val="00337274"/>
    <w:rsid w:val="00341639"/>
    <w:rsid w:val="003A19B2"/>
    <w:rsid w:val="003A4925"/>
    <w:rsid w:val="003E0725"/>
    <w:rsid w:val="003F30F6"/>
    <w:rsid w:val="00426FF5"/>
    <w:rsid w:val="0044432C"/>
    <w:rsid w:val="00454FC8"/>
    <w:rsid w:val="004800E9"/>
    <w:rsid w:val="00485C64"/>
    <w:rsid w:val="004B02C0"/>
    <w:rsid w:val="004C01C9"/>
    <w:rsid w:val="004C4451"/>
    <w:rsid w:val="004E5301"/>
    <w:rsid w:val="004E55C3"/>
    <w:rsid w:val="004F4C67"/>
    <w:rsid w:val="0052471E"/>
    <w:rsid w:val="00530E06"/>
    <w:rsid w:val="00532E0A"/>
    <w:rsid w:val="00545AAE"/>
    <w:rsid w:val="005577BC"/>
    <w:rsid w:val="005633C3"/>
    <w:rsid w:val="00575140"/>
    <w:rsid w:val="0059456E"/>
    <w:rsid w:val="005975A9"/>
    <w:rsid w:val="005C2098"/>
    <w:rsid w:val="005F2934"/>
    <w:rsid w:val="0061350F"/>
    <w:rsid w:val="006168AF"/>
    <w:rsid w:val="00624D04"/>
    <w:rsid w:val="00625F3C"/>
    <w:rsid w:val="0068143A"/>
    <w:rsid w:val="006942C0"/>
    <w:rsid w:val="006D3E09"/>
    <w:rsid w:val="006E1A88"/>
    <w:rsid w:val="006E74B7"/>
    <w:rsid w:val="006F7553"/>
    <w:rsid w:val="007446F9"/>
    <w:rsid w:val="00745C60"/>
    <w:rsid w:val="00751D73"/>
    <w:rsid w:val="007537C6"/>
    <w:rsid w:val="007806EC"/>
    <w:rsid w:val="00796CD2"/>
    <w:rsid w:val="007C08E8"/>
    <w:rsid w:val="007C44E1"/>
    <w:rsid w:val="007E4F4D"/>
    <w:rsid w:val="007F34F4"/>
    <w:rsid w:val="00803913"/>
    <w:rsid w:val="00806C5E"/>
    <w:rsid w:val="0082088D"/>
    <w:rsid w:val="00833F74"/>
    <w:rsid w:val="00846EC6"/>
    <w:rsid w:val="008560A4"/>
    <w:rsid w:val="00861F8E"/>
    <w:rsid w:val="008C0D29"/>
    <w:rsid w:val="008E21AD"/>
    <w:rsid w:val="00906A7E"/>
    <w:rsid w:val="009340FA"/>
    <w:rsid w:val="009367FD"/>
    <w:rsid w:val="00955A60"/>
    <w:rsid w:val="009566E2"/>
    <w:rsid w:val="009772BB"/>
    <w:rsid w:val="009A071F"/>
    <w:rsid w:val="009B0F0B"/>
    <w:rsid w:val="009C0794"/>
    <w:rsid w:val="009C5F72"/>
    <w:rsid w:val="009D6441"/>
    <w:rsid w:val="009E29DF"/>
    <w:rsid w:val="009E666D"/>
    <w:rsid w:val="009F61BB"/>
    <w:rsid w:val="00A145B8"/>
    <w:rsid w:val="00A375F9"/>
    <w:rsid w:val="00A852E3"/>
    <w:rsid w:val="00A911A6"/>
    <w:rsid w:val="00A91911"/>
    <w:rsid w:val="00A9278D"/>
    <w:rsid w:val="00AB0113"/>
    <w:rsid w:val="00AB7F7C"/>
    <w:rsid w:val="00AF03E0"/>
    <w:rsid w:val="00AF7BB0"/>
    <w:rsid w:val="00B00799"/>
    <w:rsid w:val="00B2560A"/>
    <w:rsid w:val="00B26031"/>
    <w:rsid w:val="00B30EDB"/>
    <w:rsid w:val="00B74701"/>
    <w:rsid w:val="00B97266"/>
    <w:rsid w:val="00BA1D74"/>
    <w:rsid w:val="00BC2944"/>
    <w:rsid w:val="00BC54CD"/>
    <w:rsid w:val="00BD1120"/>
    <w:rsid w:val="00BE655B"/>
    <w:rsid w:val="00BF285E"/>
    <w:rsid w:val="00BF7E27"/>
    <w:rsid w:val="00C14918"/>
    <w:rsid w:val="00C232BE"/>
    <w:rsid w:val="00C74444"/>
    <w:rsid w:val="00C8324E"/>
    <w:rsid w:val="00CC6DC5"/>
    <w:rsid w:val="00CD370F"/>
    <w:rsid w:val="00D052D9"/>
    <w:rsid w:val="00D16804"/>
    <w:rsid w:val="00D24565"/>
    <w:rsid w:val="00D24C9F"/>
    <w:rsid w:val="00D37A74"/>
    <w:rsid w:val="00D613F9"/>
    <w:rsid w:val="00D72BAC"/>
    <w:rsid w:val="00D82497"/>
    <w:rsid w:val="00DC3146"/>
    <w:rsid w:val="00DC5E22"/>
    <w:rsid w:val="00E15D66"/>
    <w:rsid w:val="00E272C0"/>
    <w:rsid w:val="00E5388C"/>
    <w:rsid w:val="00E8302A"/>
    <w:rsid w:val="00EA6CBC"/>
    <w:rsid w:val="00EB2998"/>
    <w:rsid w:val="00ED5685"/>
    <w:rsid w:val="00F17381"/>
    <w:rsid w:val="00F26CE4"/>
    <w:rsid w:val="00F313EE"/>
    <w:rsid w:val="00F55F50"/>
    <w:rsid w:val="00FC6C26"/>
    <w:rsid w:val="00FD08B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docId w15:val="{6334A360-4D39-4214-8D16-93C8A039C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s-ES_tradnl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2497"/>
    <w:pPr>
      <w:spacing w:after="0"/>
    </w:pPr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RZGral">
    <w:name w:val="HRZ Gral"/>
    <w:basedOn w:val="Normal"/>
    <w:rsid w:val="003A19B2"/>
    <w:p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1o">
    <w:name w:val="HRZ Instr 1o"/>
    <w:basedOn w:val="Normal"/>
    <w:rsid w:val="003A19B2"/>
    <w:pPr>
      <w:spacing w:line="240" w:lineRule="exact"/>
    </w:pPr>
    <w:rPr>
      <w:rFonts w:ascii="Arial" w:eastAsia="Calibri" w:hAnsi="Arial" w:cs="Times New Roman"/>
      <w:b/>
      <w:sz w:val="20"/>
      <w:szCs w:val="22"/>
      <w:lang w:val="es-ES"/>
    </w:rPr>
  </w:style>
  <w:style w:type="paragraph" w:customStyle="1" w:styleId="HRZInstr2o">
    <w:name w:val="HRZ Instr 2o"/>
    <w:basedOn w:val="Normal"/>
    <w:rsid w:val="003A19B2"/>
    <w:pPr>
      <w:numPr>
        <w:numId w:val="2"/>
      </w:num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3o">
    <w:name w:val="HRZ Instr 3o"/>
    <w:basedOn w:val="HRZInstr2o"/>
    <w:qFormat/>
    <w:rsid w:val="003A19B2"/>
    <w:pPr>
      <w:numPr>
        <w:ilvl w:val="1"/>
      </w:numPr>
    </w:pPr>
    <w:rPr>
      <w:lang w:val="es-ES_tradnl"/>
    </w:rPr>
  </w:style>
  <w:style w:type="paragraph" w:customStyle="1" w:styleId="HRZSeccin">
    <w:name w:val="HRZ Sección"/>
    <w:basedOn w:val="Normal"/>
    <w:rsid w:val="003A19B2"/>
    <w:rPr>
      <w:rFonts w:ascii="Arial" w:eastAsia="Calibri" w:hAnsi="Arial" w:cs="Times New Roman"/>
      <w:sz w:val="30"/>
      <w:szCs w:val="22"/>
      <w:lang w:val="es-ES"/>
    </w:rPr>
  </w:style>
  <w:style w:type="paragraph" w:customStyle="1" w:styleId="HRZT1">
    <w:name w:val="HRZ T1"/>
    <w:basedOn w:val="Normal"/>
    <w:rsid w:val="003A19B2"/>
    <w:rPr>
      <w:rFonts w:ascii="Arial" w:eastAsia="Calibri" w:hAnsi="Arial" w:cs="Times New Roman"/>
      <w:sz w:val="70"/>
    </w:rPr>
  </w:style>
  <w:style w:type="paragraph" w:customStyle="1" w:styleId="HRZT2">
    <w:name w:val="HRZ T2"/>
    <w:basedOn w:val="Normal"/>
    <w:rsid w:val="003A19B2"/>
    <w:rPr>
      <w:rFonts w:ascii="Arial Narrow" w:eastAsia="Calibri" w:hAnsi="Arial Narrow" w:cs="Times New Roman"/>
      <w:b/>
      <w:color w:val="FF0000"/>
      <w:sz w:val="36"/>
      <w:szCs w:val="22"/>
      <w:lang w:val="es-ES"/>
    </w:rPr>
  </w:style>
  <w:style w:type="paragraph" w:styleId="Prrafodelista">
    <w:name w:val="List Paragraph"/>
    <w:basedOn w:val="Normal"/>
    <w:uiPriority w:val="34"/>
    <w:qFormat/>
    <w:rsid w:val="00D82497"/>
    <w:pPr>
      <w:ind w:left="720"/>
      <w:contextualSpacing/>
    </w:pPr>
  </w:style>
  <w:style w:type="table" w:styleId="Tablaconcuadrcula">
    <w:name w:val="Table Grid"/>
    <w:basedOn w:val="Tablanormal"/>
    <w:uiPriority w:val="59"/>
    <w:rsid w:val="007806E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24C9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4C9F"/>
    <w:rPr>
      <w:rFonts w:ascii="Lucida Grande" w:hAnsi="Lucida Grande" w:cs="Lucida Grande"/>
      <w:sz w:val="18"/>
      <w:szCs w:val="18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689</Words>
  <Characters>3793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Maquia</dc:creator>
  <cp:lastModifiedBy>---Adriana ---</cp:lastModifiedBy>
  <cp:revision>33</cp:revision>
  <dcterms:created xsi:type="dcterms:W3CDTF">2016-05-24T02:53:00Z</dcterms:created>
  <dcterms:modified xsi:type="dcterms:W3CDTF">2016-05-24T16:23:00Z</dcterms:modified>
</cp:coreProperties>
</file>