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451AB3" w:rsidRDefault="00D82497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Guía didáctica</w:t>
      </w:r>
    </w:p>
    <w:p w14:paraId="44F8F19F" w14:textId="77777777" w:rsidR="00451AB3" w:rsidRPr="00451AB3" w:rsidRDefault="00451AB3" w:rsidP="00D82497">
      <w:pPr>
        <w:rPr>
          <w:rFonts w:asciiTheme="majorHAnsi" w:hAnsiTheme="majorHAnsi"/>
          <w:b/>
        </w:rPr>
      </w:pPr>
    </w:p>
    <w:p w14:paraId="502914C7" w14:textId="77777777" w:rsidR="00D82497" w:rsidRPr="00451AB3" w:rsidRDefault="00D82497" w:rsidP="00D82497">
      <w:pPr>
        <w:rPr>
          <w:rFonts w:asciiTheme="majorHAnsi" w:hAnsiTheme="majorHAnsi"/>
        </w:rPr>
      </w:pPr>
    </w:p>
    <w:p w14:paraId="530F0470" w14:textId="17D2C761" w:rsidR="00D82497" w:rsidRPr="00451AB3" w:rsidRDefault="008560A4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Estándar</w:t>
      </w:r>
    </w:p>
    <w:p w14:paraId="6CDE25EF" w14:textId="72BFE772" w:rsidR="00C5181F" w:rsidRPr="00C5181F" w:rsidRDefault="00337D58" w:rsidP="00D82497">
      <w:pPr>
        <w:rPr>
          <w:rFonts w:asciiTheme="majorHAnsi" w:hAnsiTheme="majorHAnsi"/>
        </w:rPr>
      </w:pPr>
      <w:r>
        <w:rPr>
          <w:rFonts w:asciiTheme="majorHAnsi" w:hAnsiTheme="majorHAnsi"/>
        </w:rPr>
        <w:t>Uso</w:t>
      </w:r>
      <w:r w:rsidR="00451AB3" w:rsidRPr="00C5181F">
        <w:rPr>
          <w:rFonts w:asciiTheme="majorHAnsi" w:hAnsiTheme="majorHAnsi"/>
        </w:rPr>
        <w:t xml:space="preserve"> argumentos  geométricos </w:t>
      </w:r>
      <w:r w:rsidR="00C5181F" w:rsidRPr="00C5181F">
        <w:rPr>
          <w:rFonts w:asciiTheme="majorHAnsi" w:hAnsiTheme="majorHAnsi"/>
        </w:rPr>
        <w:t xml:space="preserve"> para  resolver problemas de triángulos rectángulos.</w:t>
      </w:r>
    </w:p>
    <w:p w14:paraId="579E22EF" w14:textId="77777777" w:rsidR="00C5181F" w:rsidRPr="00C5181F" w:rsidRDefault="00C5181F" w:rsidP="00D82497">
      <w:pPr>
        <w:rPr>
          <w:rFonts w:asciiTheme="majorHAnsi" w:hAnsiTheme="majorHAnsi"/>
        </w:rPr>
      </w:pPr>
    </w:p>
    <w:p w14:paraId="40D4E5A7" w14:textId="0B0D12C7" w:rsidR="00451AB3" w:rsidRPr="00C5181F" w:rsidRDefault="00337D58" w:rsidP="00D82497">
      <w:pPr>
        <w:rPr>
          <w:rFonts w:asciiTheme="majorHAnsi" w:hAnsiTheme="majorHAnsi"/>
        </w:rPr>
      </w:pPr>
      <w:r>
        <w:rPr>
          <w:rFonts w:asciiTheme="majorHAnsi" w:hAnsiTheme="majorHAnsi"/>
        </w:rPr>
        <w:t>Establezco</w:t>
      </w:r>
      <w:r w:rsidR="00C5181F" w:rsidRPr="00C5181F">
        <w:rPr>
          <w:rFonts w:asciiTheme="majorHAnsi" w:hAnsiTheme="majorHAnsi"/>
        </w:rPr>
        <w:t xml:space="preserve">  relación entre las situaciones que requieren medición y el uso de las razones trigonométricas </w:t>
      </w:r>
    </w:p>
    <w:p w14:paraId="4D430A06" w14:textId="77777777" w:rsidR="00D82497" w:rsidRDefault="00D82497" w:rsidP="00D82497">
      <w:pPr>
        <w:rPr>
          <w:rFonts w:asciiTheme="majorHAnsi" w:hAnsiTheme="majorHAnsi"/>
        </w:rPr>
      </w:pPr>
    </w:p>
    <w:p w14:paraId="0A51C83B" w14:textId="77777777" w:rsidR="00337D58" w:rsidRPr="001D7F98" w:rsidRDefault="00337D58" w:rsidP="00337D58">
      <w:pPr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Relación/Entorno/Pensamiento</w:t>
      </w:r>
    </w:p>
    <w:p w14:paraId="1AE13419" w14:textId="77777777" w:rsidR="00337D58" w:rsidRPr="00337D58" w:rsidRDefault="00337D58" w:rsidP="00337D58">
      <w:pPr>
        <w:rPr>
          <w:rFonts w:asciiTheme="majorHAnsi" w:hAnsiTheme="majorHAnsi"/>
        </w:rPr>
      </w:pPr>
      <w:r w:rsidRPr="00337D58">
        <w:rPr>
          <w:rFonts w:asciiTheme="majorHAnsi" w:hAnsiTheme="majorHAnsi"/>
        </w:rPr>
        <w:t>Pensamiento espacial  y  métrico.</w:t>
      </w:r>
    </w:p>
    <w:p w14:paraId="00EF5999" w14:textId="77777777" w:rsidR="00337D58" w:rsidRDefault="00337D58" w:rsidP="00D82497">
      <w:pPr>
        <w:rPr>
          <w:rFonts w:asciiTheme="majorHAnsi" w:hAnsiTheme="majorHAnsi"/>
        </w:rPr>
      </w:pPr>
    </w:p>
    <w:p w14:paraId="794D05B7" w14:textId="77777777" w:rsidR="00337D58" w:rsidRPr="00451AB3" w:rsidRDefault="00337D58" w:rsidP="00D82497">
      <w:pPr>
        <w:rPr>
          <w:rFonts w:asciiTheme="majorHAnsi" w:hAnsiTheme="majorHAnsi"/>
        </w:rPr>
      </w:pPr>
    </w:p>
    <w:p w14:paraId="1FE462B2" w14:textId="6D67E9B4" w:rsidR="00D82497" w:rsidRDefault="008560A4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Competencias</w:t>
      </w:r>
    </w:p>
    <w:p w14:paraId="793015C9" w14:textId="5631F3C4" w:rsidR="00C5181F" w:rsidRPr="00C5181F" w:rsidRDefault="00C5181F" w:rsidP="00D82497">
      <w:pPr>
        <w:rPr>
          <w:rFonts w:asciiTheme="majorHAnsi" w:hAnsiTheme="majorHAnsi"/>
        </w:rPr>
      </w:pPr>
      <w:r w:rsidRPr="00337D58">
        <w:rPr>
          <w:rFonts w:asciiTheme="majorHAnsi" w:hAnsiTheme="majorHAnsi"/>
        </w:rPr>
        <w:t>Resolución de problemas</w:t>
      </w:r>
      <w:r w:rsidR="00337D58">
        <w:rPr>
          <w:rFonts w:asciiTheme="majorHAnsi" w:hAnsiTheme="majorHAnsi"/>
        </w:rPr>
        <w:t xml:space="preserve">: </w:t>
      </w:r>
      <w:r w:rsidRPr="00C5181F">
        <w:rPr>
          <w:rFonts w:asciiTheme="majorHAnsi" w:hAnsiTheme="majorHAnsi"/>
        </w:rPr>
        <w:t>Modelar  diferentes situaciones con donde es posible  usar  razones  trigonométricas.</w:t>
      </w:r>
    </w:p>
    <w:p w14:paraId="3C8C1733" w14:textId="196B6CCF" w:rsidR="00C5181F" w:rsidRDefault="00C5181F" w:rsidP="00D82497">
      <w:pPr>
        <w:rPr>
          <w:rFonts w:asciiTheme="majorHAnsi" w:hAnsiTheme="majorHAnsi"/>
        </w:rPr>
      </w:pPr>
      <w:r w:rsidRPr="00337D58">
        <w:rPr>
          <w:rFonts w:asciiTheme="majorHAnsi" w:hAnsiTheme="majorHAnsi"/>
        </w:rPr>
        <w:t>Razonamiento lógico</w:t>
      </w:r>
      <w:r w:rsidR="00337D58">
        <w:rPr>
          <w:rFonts w:asciiTheme="majorHAnsi" w:hAnsiTheme="majorHAnsi"/>
        </w:rPr>
        <w:t xml:space="preserve">: </w:t>
      </w:r>
      <w:r w:rsidRPr="00C5181F">
        <w:rPr>
          <w:rFonts w:asciiTheme="majorHAnsi" w:hAnsiTheme="majorHAnsi"/>
        </w:rPr>
        <w:t>Expresa</w:t>
      </w:r>
      <w:r w:rsidR="00AF784C">
        <w:rPr>
          <w:rFonts w:asciiTheme="majorHAnsi" w:hAnsiTheme="majorHAnsi"/>
        </w:rPr>
        <w:t>r</w:t>
      </w:r>
      <w:r w:rsidRPr="00C5181F">
        <w:rPr>
          <w:rFonts w:asciiTheme="majorHAnsi" w:hAnsiTheme="majorHAnsi"/>
        </w:rPr>
        <w:t xml:space="preserve"> e identifica</w:t>
      </w:r>
      <w:r w:rsidR="00AF784C">
        <w:rPr>
          <w:rFonts w:asciiTheme="majorHAnsi" w:hAnsiTheme="majorHAnsi"/>
        </w:rPr>
        <w:t>r</w:t>
      </w:r>
      <w:r w:rsidRPr="00C5181F">
        <w:rPr>
          <w:rFonts w:asciiTheme="majorHAnsi" w:hAnsiTheme="majorHAnsi"/>
        </w:rPr>
        <w:t xml:space="preserve"> propiedades  en  torno  del  uso  de razones </w:t>
      </w:r>
      <w:r w:rsidR="00AF784C" w:rsidRPr="00C5181F">
        <w:rPr>
          <w:rFonts w:asciiTheme="majorHAnsi" w:hAnsiTheme="majorHAnsi"/>
        </w:rPr>
        <w:t>trigonométricas</w:t>
      </w:r>
      <w:r w:rsidRPr="00C5181F">
        <w:rPr>
          <w:rFonts w:asciiTheme="majorHAnsi" w:hAnsiTheme="majorHAnsi"/>
        </w:rPr>
        <w:t>.</w:t>
      </w:r>
    </w:p>
    <w:p w14:paraId="28BB8061" w14:textId="4F38A4D9" w:rsidR="00C5181F" w:rsidRDefault="00C5181F" w:rsidP="00D82497">
      <w:pPr>
        <w:rPr>
          <w:rFonts w:asciiTheme="majorHAnsi" w:hAnsiTheme="majorHAnsi"/>
        </w:rPr>
      </w:pPr>
      <w:r w:rsidRPr="00337D58">
        <w:rPr>
          <w:rFonts w:asciiTheme="majorHAnsi" w:hAnsiTheme="majorHAnsi"/>
        </w:rPr>
        <w:t>Comunicación</w:t>
      </w:r>
      <w:r w:rsidR="00337D58">
        <w:rPr>
          <w:rFonts w:asciiTheme="majorHAnsi" w:hAnsiTheme="majorHAnsi"/>
        </w:rPr>
        <w:t xml:space="preserve">: </w:t>
      </w:r>
      <w:r w:rsidR="00AF784C" w:rsidRPr="00AF784C">
        <w:rPr>
          <w:rFonts w:asciiTheme="majorHAnsi" w:hAnsiTheme="majorHAnsi"/>
        </w:rPr>
        <w:t>Describir</w:t>
      </w:r>
      <w:r w:rsidRPr="00AF784C">
        <w:rPr>
          <w:rFonts w:asciiTheme="majorHAnsi" w:hAnsiTheme="majorHAnsi"/>
        </w:rPr>
        <w:t xml:space="preserve">  las respuestas  a situaciones</w:t>
      </w:r>
      <w:r w:rsidR="00AF784C" w:rsidRPr="00AF784C">
        <w:rPr>
          <w:rFonts w:asciiTheme="majorHAnsi" w:hAnsiTheme="majorHAnsi"/>
        </w:rPr>
        <w:t xml:space="preserve"> problema donde  se hizo uso  de razones trigonométricas.</w:t>
      </w:r>
    </w:p>
    <w:p w14:paraId="514C9097" w14:textId="16AF8755" w:rsidR="00AF784C" w:rsidRPr="00AF784C" w:rsidRDefault="00AF784C" w:rsidP="00D82497">
      <w:pPr>
        <w:rPr>
          <w:rFonts w:asciiTheme="majorHAnsi" w:hAnsiTheme="majorHAnsi"/>
        </w:rPr>
      </w:pPr>
      <w:r w:rsidRPr="00337D58">
        <w:rPr>
          <w:rFonts w:asciiTheme="majorHAnsi" w:hAnsiTheme="majorHAnsi"/>
        </w:rPr>
        <w:t>Conexiones</w:t>
      </w:r>
      <w:r w:rsidR="00337D58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Reconoce y aplica las razones  trigonométricas  en  contextos  fuera  de  las  matemáticas</w:t>
      </w:r>
    </w:p>
    <w:p w14:paraId="17AB0A54" w14:textId="77777777" w:rsidR="00D82497" w:rsidRPr="00451AB3" w:rsidRDefault="00D82497" w:rsidP="00D82497">
      <w:pPr>
        <w:rPr>
          <w:rFonts w:asciiTheme="majorHAnsi" w:hAnsiTheme="majorHAnsi"/>
        </w:rPr>
      </w:pPr>
    </w:p>
    <w:p w14:paraId="0BC4B9CC" w14:textId="77777777" w:rsidR="00D82497" w:rsidRPr="00451AB3" w:rsidRDefault="00D82497" w:rsidP="00D82497">
      <w:pPr>
        <w:rPr>
          <w:rFonts w:asciiTheme="majorHAnsi" w:hAnsiTheme="majorHAnsi"/>
        </w:rPr>
      </w:pPr>
    </w:p>
    <w:p w14:paraId="15186C20" w14:textId="566B0FC0" w:rsidR="00D82497" w:rsidRDefault="009B0F0B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Estrategia didáctica</w:t>
      </w:r>
    </w:p>
    <w:p w14:paraId="40217502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La trigonometría es una rama de las matemáticas que trata de calcular los elementos de los triángulos, estudiando las relaciones entre los ángulos y los lados de dichos triángulos.</w:t>
      </w:r>
    </w:p>
    <w:p w14:paraId="5E929F2C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Para conseguir el objetivo general de este tema (conocer las razones trigonométricas y ser capaces de resolver triángulos), se propone la siguiente secuencia didáctica:</w:t>
      </w:r>
    </w:p>
    <w:p w14:paraId="39F145D5" w14:textId="77777777" w:rsidR="00451AB3" w:rsidRPr="00451AB3" w:rsidRDefault="00451AB3" w:rsidP="00451AB3">
      <w:pPr>
        <w:rPr>
          <w:rFonts w:asciiTheme="majorHAnsi" w:hAnsiTheme="majorHAnsi"/>
        </w:rPr>
      </w:pPr>
    </w:p>
    <w:p w14:paraId="7810D6F7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1. Conocer las razones trigonométricas de un ángulo agudo, definirlas y calcularlas a partir de un triángulo rectángulo.</w:t>
      </w:r>
    </w:p>
    <w:p w14:paraId="3913B2B9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2. Presentar las razones trigonométricas de 30º, 45º y 60º.</w:t>
      </w:r>
    </w:p>
    <w:p w14:paraId="43BC39C0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 xml:space="preserve">3. Trabajar con la circunferencia </w:t>
      </w:r>
      <w:proofErr w:type="spellStart"/>
      <w:r w:rsidRPr="00451AB3">
        <w:rPr>
          <w:rFonts w:asciiTheme="majorHAnsi" w:hAnsiTheme="majorHAnsi"/>
        </w:rPr>
        <w:t>goniométrica</w:t>
      </w:r>
      <w:proofErr w:type="spellEnd"/>
      <w:r w:rsidRPr="00451AB3">
        <w:rPr>
          <w:rFonts w:asciiTheme="majorHAnsi" w:hAnsiTheme="majorHAnsi"/>
        </w:rPr>
        <w:t xml:space="preserve"> para comprender las razones trigonométricas de un ángulo cualquiera e identificar su signo en función de su cuadrante.</w:t>
      </w:r>
    </w:p>
    <w:p w14:paraId="27004CB9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4. Presentar las distintas relaciones que pueden haber entre las razones trigonométricas de un ángulo.</w:t>
      </w:r>
    </w:p>
    <w:p w14:paraId="518C241B" w14:textId="3BB3FA5C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 xml:space="preserve">5. Reconocer  las razones </w:t>
      </w:r>
      <w:r w:rsidR="00337D58" w:rsidRPr="00451AB3">
        <w:rPr>
          <w:rFonts w:asciiTheme="majorHAnsi" w:hAnsiTheme="majorHAnsi"/>
        </w:rPr>
        <w:t>trigonométricas</w:t>
      </w:r>
      <w:r w:rsidRPr="00451AB3">
        <w:rPr>
          <w:rFonts w:asciiTheme="majorHAnsi" w:hAnsiTheme="majorHAnsi"/>
        </w:rPr>
        <w:t xml:space="preserve">  en ángulos negativos,</w:t>
      </w:r>
      <w:r w:rsidR="00337D58">
        <w:rPr>
          <w:rFonts w:asciiTheme="majorHAnsi" w:hAnsiTheme="majorHAnsi"/>
        </w:rPr>
        <w:t xml:space="preserve"> </w:t>
      </w:r>
      <w:r w:rsidRPr="00451AB3">
        <w:rPr>
          <w:rFonts w:asciiTheme="majorHAnsi" w:hAnsiTheme="majorHAnsi"/>
        </w:rPr>
        <w:t xml:space="preserve">complementarios y </w:t>
      </w:r>
      <w:proofErr w:type="spellStart"/>
      <w:r w:rsidRPr="00451AB3">
        <w:rPr>
          <w:rFonts w:asciiTheme="majorHAnsi" w:hAnsiTheme="majorHAnsi"/>
        </w:rPr>
        <w:t>coterminales</w:t>
      </w:r>
      <w:proofErr w:type="spellEnd"/>
    </w:p>
    <w:p w14:paraId="085203EB" w14:textId="77777777" w:rsid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5. Aplicar los conocimientos adquiridos para la resolución de triángulos y de problemas.</w:t>
      </w:r>
    </w:p>
    <w:p w14:paraId="029879FC" w14:textId="77777777" w:rsidR="00337D58" w:rsidRPr="00451AB3" w:rsidRDefault="00337D58" w:rsidP="00451AB3">
      <w:pPr>
        <w:rPr>
          <w:rFonts w:asciiTheme="majorHAnsi" w:hAnsiTheme="majorHAnsi"/>
        </w:rPr>
      </w:pPr>
      <w:bookmarkStart w:id="0" w:name="_GoBack"/>
      <w:bookmarkEnd w:id="0"/>
    </w:p>
    <w:p w14:paraId="4D6CF542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Para desarrollar la secuencia propuesta, se sugiere comenzar por el repaso del concepto de ángulo y radián, así como la conversión de radianes al sistema sexagesimal.</w:t>
      </w:r>
    </w:p>
    <w:p w14:paraId="6809C93A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lastRenderedPageBreak/>
        <w:t>Seguidamente, se propone presentar la definición de razones trigonométricas de un ángulo agudo a partir de un triángulo rectángulo. Es importante que los alumnos entiendan que estas dependen solo de la amplitud del ángulo y no de las dimensiones del triángulo rectángulo.</w:t>
      </w:r>
    </w:p>
    <w:p w14:paraId="5A79B79F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A continuación, se propone abordar el estudio de las razones trigonométricas de 30º, 45º y 60º, a partir de la aplicación del teorema de Pitágoras.</w:t>
      </w:r>
    </w:p>
    <w:p w14:paraId="0A862AC7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Una vez estén claros estos conceptos, se puede pasar a definir las razones trigonométricas de un ángulo cualquiera a partir de la circunferencia unitaria. Las relaciones entre las razones trigonométricas de un ángulo se pueden trabajar de forma deductiva, de manera que los alumnos aprendan a razonar y no se limiten a aprender fórmulas de memoria.</w:t>
      </w:r>
    </w:p>
    <w:p w14:paraId="5823C9DE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En la resolución de triángulos y problemas, es importante que los alumnos dibujen siempre dichos triángulos.</w:t>
      </w:r>
    </w:p>
    <w:p w14:paraId="3E85D2EE" w14:textId="77777777" w:rsidR="00451AB3" w:rsidRPr="00451AB3" w:rsidRDefault="00451AB3" w:rsidP="00D82497">
      <w:pPr>
        <w:rPr>
          <w:rFonts w:asciiTheme="majorHAnsi" w:hAnsiTheme="majorHAnsi"/>
        </w:rPr>
      </w:pPr>
    </w:p>
    <w:p w14:paraId="2EF9CC5A" w14:textId="77777777" w:rsidR="00451AB3" w:rsidRPr="00451AB3" w:rsidRDefault="00451AB3" w:rsidP="00D82497">
      <w:pPr>
        <w:rPr>
          <w:rFonts w:asciiTheme="majorHAnsi" w:hAnsiTheme="majorHAnsi"/>
        </w:rPr>
      </w:pPr>
    </w:p>
    <w:p w14:paraId="64F8D71F" w14:textId="77777777" w:rsidR="00D82497" w:rsidRPr="00451AB3" w:rsidRDefault="00D82497" w:rsidP="00D82497">
      <w:pPr>
        <w:rPr>
          <w:rFonts w:asciiTheme="majorHAnsi" w:hAnsiTheme="majorHAnsi"/>
        </w:rPr>
      </w:pPr>
    </w:p>
    <w:p w14:paraId="5385874F" w14:textId="77777777" w:rsidR="009E29DF" w:rsidRPr="00451AB3" w:rsidRDefault="009E29DF">
      <w:pPr>
        <w:rPr>
          <w:rFonts w:asciiTheme="majorHAnsi" w:hAnsiTheme="majorHAnsi"/>
        </w:rPr>
      </w:pPr>
    </w:p>
    <w:sectPr w:rsidR="009E29DF" w:rsidRPr="00451AB3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2D50E2"/>
    <w:rsid w:val="00337D58"/>
    <w:rsid w:val="003A19B2"/>
    <w:rsid w:val="003A4925"/>
    <w:rsid w:val="00451AB3"/>
    <w:rsid w:val="004800E9"/>
    <w:rsid w:val="004E5301"/>
    <w:rsid w:val="00532E0A"/>
    <w:rsid w:val="005C2098"/>
    <w:rsid w:val="0061350F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9B0F0B"/>
    <w:rsid w:val="009E29DF"/>
    <w:rsid w:val="00A375F9"/>
    <w:rsid w:val="00AB0113"/>
    <w:rsid w:val="00AF03E0"/>
    <w:rsid w:val="00AF784C"/>
    <w:rsid w:val="00BC2944"/>
    <w:rsid w:val="00BC54CD"/>
    <w:rsid w:val="00BE655B"/>
    <w:rsid w:val="00BF285E"/>
    <w:rsid w:val="00C5181F"/>
    <w:rsid w:val="00C74444"/>
    <w:rsid w:val="00C91BDA"/>
    <w:rsid w:val="00D24C9F"/>
    <w:rsid w:val="00D72BAC"/>
    <w:rsid w:val="00D82497"/>
    <w:rsid w:val="00DC3146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90BE4408-8F75-4C11-83C9-5930E093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Josué</cp:lastModifiedBy>
  <cp:revision>7</cp:revision>
  <dcterms:created xsi:type="dcterms:W3CDTF">2015-02-02T16:52:00Z</dcterms:created>
  <dcterms:modified xsi:type="dcterms:W3CDTF">2015-04-28T17:31:00Z</dcterms:modified>
</cp:coreProperties>
</file>