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Situazione Covid al 2023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Fonti da cui sono tratte le informazioni: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1-https://www.epicentro.iss.it/coronavirus/bollettino/Bollettino-sorveglianza-integrata-COVID-19_4-gennaio-2023.pdf    ⭐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Metadati identificati: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indice all'interno della pagina dove vengono indicati i paesi analizzati;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Glossario a fine pagina dove vengono indicati i diversi “termini” del dataset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https://www.kaggle.com/datasets/anandhuh/latest-covid19-data-of-european-countries</w:t>
        </w:r>
      </w:hyperlink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⭐ ⭐ ⭐⭐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Metadati identificati: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fine pagina vengono identificati i metadati come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-Autore;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-Collaboratore e provenienza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https://www.kaggle.com/datasets/anandhuh/covid19-in-world-countrieslatest-data</w:t>
        </w:r>
      </w:hyperlink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⭐⭐⭐⭐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Metadati identificati: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fine pagina vengono identificati i metadati come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-Autore;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-Collaboratore e provenienza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4-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https://www.salute.gov.it/portale/nuovocoronavirus/dettaglioContenutiNuovoCoronavirus.jsp?lingua=italiano&amp;id=5351&amp;area=nuovoCoronavirus&amp;menu=vuoto</w:t>
        </w:r>
      </w:hyperlink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⭐ ⭐ ⭐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metadati identificati: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-Tags all’interno della pagina;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-Mappe all’interno del sito dei contagi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https://lab.gedidigital.it/gedi-visual/2020/coronavirus-i-contagi-in-italia/</w:t>
        </w:r>
      </w:hyperlink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⭐⭐⭐⭐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metadati identificati: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-Andamento regione per regione.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quanto riguarda i Dataset presi in analisi in generale la figura del Data Engineer è colui che è dietro ognuno di questo , in quanto la sua occupazione è quella di raccolta e memorizzazione dei dati. Collegata alla sua figura abbiamo quella del DAta Analyst, colui che si occupa dell’interpretazione di dati e di “istituire” una “leggenda” che renda quei dati raccolti dal Data  Engineer comprensibili a terze parti.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b.gedidigital.it/gedi-visual/2020/coronavirus-i-contagi-in-ital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andhuh/latest-covid19-data-of-european-countries" TargetMode="External"/><Relationship Id="rId7" Type="http://schemas.openxmlformats.org/officeDocument/2006/relationships/hyperlink" Target="https://www.kaggle.com/datasets/anandhuh/covid19-in-world-countrieslatest-data" TargetMode="External"/><Relationship Id="rId8" Type="http://schemas.openxmlformats.org/officeDocument/2006/relationships/hyperlink" Target="https://www.salute.gov.it/portale/nuovocoronavirus/dettaglioContenutiNuovoCoronavirus.jsp?lingua=italiano&amp;id=5351&amp;area=nuovoCoronavirus&amp;menu=vuo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