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D941" w14:textId="533BC651" w:rsidR="00462B27" w:rsidRPr="00462B27" w:rsidRDefault="00462B27" w:rsidP="00462B27">
      <w:pPr>
        <w:pBdr>
          <w:bottom w:val="single" w:sz="4" w:space="1" w:color="auto"/>
        </w:pBdr>
        <w:spacing w:after="360"/>
        <w:jc w:val="center"/>
        <w:rPr>
          <w:rFonts w:ascii="Source Serif Pro" w:hAnsi="Source Serif Pro"/>
          <w:sz w:val="28"/>
          <w:szCs w:val="28"/>
        </w:rPr>
      </w:pPr>
      <w:r w:rsidRPr="00462B27">
        <w:rPr>
          <w:rFonts w:ascii="Source Serif Pro" w:hAnsi="Source Serif Pro"/>
          <w:sz w:val="28"/>
          <w:szCs w:val="28"/>
        </w:rPr>
        <w:t>DM 3</w:t>
      </w:r>
    </w:p>
    <w:p w14:paraId="4B1F909D" w14:textId="6C63A6B8" w:rsidR="00383E86" w:rsidRDefault="00F05310" w:rsidP="002E7270">
      <w:pPr>
        <w:jc w:val="both"/>
        <w:rPr>
          <w:rFonts w:ascii="Source Serif Pro" w:hAnsi="Source Serif Pro"/>
        </w:rPr>
      </w:pPr>
      <w:r w:rsidRPr="00F05310">
        <w:rPr>
          <w:rFonts w:ascii="Source Serif Pro" w:hAnsi="Source Serif Pro"/>
        </w:rPr>
        <w:t>L’Académie</w:t>
      </w:r>
      <w:r>
        <w:rPr>
          <w:rFonts w:ascii="Source Serif Pro" w:hAnsi="Source Serif Pro"/>
        </w:rPr>
        <w:t xml:space="preserve"> et le Lycée : deux écoles qui s’opposaient par leurs approches de la métaphysique. L’une prend comme critère de la vérité la raison, et l’autre, la sensibilité. Platon a solidement élaboré des thèses que plus tard son disciple Aristote </w:t>
      </w:r>
      <w:r w:rsidR="00053C64">
        <w:rPr>
          <w:rFonts w:ascii="Source Serif Pro" w:hAnsi="Source Serif Pro"/>
        </w:rPr>
        <w:t>contredira, voyant le monde sous un angle différent. La question du corps et de l’esprit, ou de l’âme plus généralement</w:t>
      </w:r>
      <w:r w:rsidR="00B53D26">
        <w:rPr>
          <w:rFonts w:ascii="Source Serif Pro" w:hAnsi="Source Serif Pro"/>
        </w:rPr>
        <w:t xml:space="preserve">, continue d’intéresser les philosophes depuis. Dans le Phédon, l’œuvre de Platon sur laquelle on s’appuiera, Platon traite, en plus des thèmes du corps et de l’âme, de l’ignorance et de la réalité. Parmi les nombreuses thèses énoncées dans cet extrait, </w:t>
      </w:r>
      <w:r w:rsidR="0074074C">
        <w:rPr>
          <w:rFonts w:ascii="Source Serif Pro" w:hAnsi="Source Serif Pro"/>
        </w:rPr>
        <w:t>Platon avance principalement que l</w:t>
      </w:r>
      <w:r w:rsidR="0074074C" w:rsidRPr="0074074C">
        <w:rPr>
          <w:rFonts w:ascii="Source Serif Pro" w:hAnsi="Source Serif Pro"/>
        </w:rPr>
        <w:t>e</w:t>
      </w:r>
      <w:r w:rsidR="0074074C">
        <w:rPr>
          <w:rFonts w:ascii="Source Serif Pro" w:hAnsi="Source Serif Pro"/>
        </w:rPr>
        <w:t xml:space="preserve"> </w:t>
      </w:r>
      <w:r w:rsidR="0074074C" w:rsidRPr="0074074C">
        <w:rPr>
          <w:rFonts w:ascii="Source Serif Pro" w:hAnsi="Source Serif Pro"/>
        </w:rPr>
        <w:t>corps retient l’âme prisonnière, obscurcissant son raisonnement par ses perceptions</w:t>
      </w:r>
      <w:r w:rsidR="0074074C">
        <w:rPr>
          <w:rFonts w:ascii="Source Serif Pro" w:hAnsi="Source Serif Pro"/>
        </w:rPr>
        <w:t>.</w:t>
      </w:r>
      <w:r w:rsidR="002E7270">
        <w:rPr>
          <w:rFonts w:ascii="Source Serif Pro" w:hAnsi="Source Serif Pro"/>
        </w:rPr>
        <w:t xml:space="preserve"> Dans la mesure où l’âme et le corps forment deux entités distinctes, on peut se demander comment se caractérise la relation corps-âme selon Platon.</w:t>
      </w:r>
      <w:r w:rsidR="0074074C">
        <w:rPr>
          <w:rFonts w:ascii="Source Serif Pro" w:hAnsi="Source Serif Pro"/>
        </w:rPr>
        <w:t xml:space="preserve"> </w:t>
      </w:r>
      <w:r w:rsidR="00383E86">
        <w:rPr>
          <w:rFonts w:ascii="Source Serif Pro" w:hAnsi="Source Serif Pro"/>
        </w:rPr>
        <w:t>Dans la première partie du texte</w:t>
      </w:r>
      <w:r w:rsidR="00B71823">
        <w:rPr>
          <w:rFonts w:ascii="Source Serif Pro" w:hAnsi="Source Serif Pro"/>
        </w:rPr>
        <w:t xml:space="preserve">, des lignes 1 à </w:t>
      </w:r>
      <w:r w:rsidR="005E1E91">
        <w:rPr>
          <w:rFonts w:ascii="Source Serif Pro" w:hAnsi="Source Serif Pro"/>
        </w:rPr>
        <w:t>13</w:t>
      </w:r>
      <w:r w:rsidR="00383E86">
        <w:rPr>
          <w:rFonts w:ascii="Source Serif Pro" w:hAnsi="Source Serif Pro"/>
        </w:rPr>
        <w:t xml:space="preserve">, Platon s’intéresse </w:t>
      </w:r>
      <w:r w:rsidR="00B71823">
        <w:rPr>
          <w:rFonts w:ascii="Source Serif Pro" w:hAnsi="Source Serif Pro"/>
        </w:rPr>
        <w:t>à la liberté de l’âme ainsi qu’</w:t>
      </w:r>
      <w:proofErr w:type="spellStart"/>
      <w:r w:rsidR="00B71823">
        <w:rPr>
          <w:rFonts w:ascii="Source Serif Pro" w:hAnsi="Source Serif Pro"/>
        </w:rPr>
        <w:t>a</w:t>
      </w:r>
      <w:proofErr w:type="spellEnd"/>
      <w:r w:rsidR="00B71823">
        <w:rPr>
          <w:rFonts w:ascii="Source Serif Pro" w:hAnsi="Source Serif Pro"/>
        </w:rPr>
        <w:t xml:space="preserve"> sa vision en tant que prisonnière du corps</w:t>
      </w:r>
      <w:r w:rsidR="002E7270">
        <w:rPr>
          <w:rFonts w:ascii="Source Serif Pro" w:hAnsi="Source Serif Pro"/>
        </w:rPr>
        <w:t>.</w:t>
      </w:r>
      <w:r w:rsidR="00B71823">
        <w:rPr>
          <w:rFonts w:ascii="Source Serif Pro" w:hAnsi="Source Serif Pro"/>
        </w:rPr>
        <w:t xml:space="preserve"> Dans une seconde partie, des lignes </w:t>
      </w:r>
      <w:r w:rsidR="005E1E91">
        <w:rPr>
          <w:rFonts w:ascii="Source Serif Pro" w:hAnsi="Source Serif Pro"/>
        </w:rPr>
        <w:t>13</w:t>
      </w:r>
      <w:r w:rsidR="00B71823">
        <w:rPr>
          <w:rFonts w:ascii="Source Serif Pro" w:hAnsi="Source Serif Pro"/>
        </w:rPr>
        <w:t xml:space="preserve"> à 23, le philosophe décrit sa vision dualiste du monde. Dans la troisième partie du texte, </w:t>
      </w:r>
      <w:r w:rsidR="002E7270">
        <w:rPr>
          <w:rFonts w:ascii="Source Serif Pro" w:hAnsi="Source Serif Pro"/>
        </w:rPr>
        <w:t>des lignes</w:t>
      </w:r>
      <w:r w:rsidR="00B71823">
        <w:rPr>
          <w:rFonts w:ascii="Source Serif Pro" w:hAnsi="Source Serif Pro"/>
        </w:rPr>
        <w:t xml:space="preserve"> 13 à 45, Platon nous expose </w:t>
      </w:r>
      <w:r w:rsidR="002E7270">
        <w:rPr>
          <w:rFonts w:ascii="Source Serif Pro" w:hAnsi="Source Serif Pro"/>
        </w:rPr>
        <w:t>la réalité telle qu’il la voit sur les affections l’âme</w:t>
      </w:r>
      <w:r w:rsidR="000A6C35">
        <w:rPr>
          <w:rFonts w:ascii="Source Serif Pro" w:hAnsi="Source Serif Pro"/>
        </w:rPr>
        <w:t xml:space="preserve"> (</w:t>
      </w:r>
      <w:r w:rsidR="00462B27">
        <w:rPr>
          <w:rFonts w:ascii="Source Serif Pro" w:hAnsi="Source Serif Pro"/>
        </w:rPr>
        <w:t>altération de</w:t>
      </w:r>
      <w:r w:rsidR="000A6C35">
        <w:rPr>
          <w:rFonts w:ascii="Source Serif Pro" w:hAnsi="Source Serif Pro"/>
        </w:rPr>
        <w:t xml:space="preserve"> l’état de l’âme)</w:t>
      </w:r>
      <w:r w:rsidR="002E7270">
        <w:rPr>
          <w:rFonts w:ascii="Source Serif Pro" w:hAnsi="Source Serif Pro"/>
        </w:rPr>
        <w:t xml:space="preserve">. </w:t>
      </w:r>
    </w:p>
    <w:p w14:paraId="05559168" w14:textId="31F4BF1C" w:rsidR="007100B3" w:rsidRDefault="007100B3" w:rsidP="002E7270">
      <w:pPr>
        <w:jc w:val="both"/>
        <w:rPr>
          <w:rFonts w:ascii="Source Serif Pro" w:hAnsi="Source Serif Pro"/>
        </w:rPr>
      </w:pPr>
    </w:p>
    <w:p w14:paraId="705628E2" w14:textId="5F92E071" w:rsidR="00A43151" w:rsidRDefault="007100B3" w:rsidP="002E7270">
      <w:pPr>
        <w:jc w:val="both"/>
        <w:rPr>
          <w:rFonts w:ascii="Source Serif Pro" w:hAnsi="Source Serif Pro"/>
        </w:rPr>
      </w:pPr>
      <w:r>
        <w:rPr>
          <w:rFonts w:ascii="Source Serif Pro" w:hAnsi="Source Serif Pro"/>
        </w:rPr>
        <w:t xml:space="preserve">Premièrement, la philosophie est-elle un espoir de liberté pour une âme prisonnière ? </w:t>
      </w:r>
      <w:r w:rsidR="00A43151">
        <w:rPr>
          <w:rFonts w:ascii="Source Serif Pro" w:hAnsi="Source Serif Pro"/>
        </w:rPr>
        <w:t>D’une part, d</w:t>
      </w:r>
      <w:r>
        <w:rPr>
          <w:rFonts w:ascii="Source Serif Pro" w:hAnsi="Source Serif Pro"/>
        </w:rPr>
        <w:t xml:space="preserve">ans le </w:t>
      </w:r>
      <w:r>
        <w:rPr>
          <w:rFonts w:ascii="Source Serif Pro" w:hAnsi="Source Serif Pro"/>
          <w:i/>
          <w:iCs/>
        </w:rPr>
        <w:t>Gorgias</w:t>
      </w:r>
      <w:r>
        <w:rPr>
          <w:rFonts w:ascii="Source Serif Pro" w:hAnsi="Source Serif Pro"/>
        </w:rPr>
        <w:t>, Platon écrivait « Le corps est le tombeau de l’âme ». Dans l’extrait, il est comparé à « une grille de prison », à travers lequel l’âme, ignorante et prisonnière, serait obligé de voir pour raisonner sur le monde extérieur.</w:t>
      </w:r>
      <w:r w:rsidR="00701AB2">
        <w:rPr>
          <w:rFonts w:ascii="Source Serif Pro" w:hAnsi="Source Serif Pro"/>
        </w:rPr>
        <w:t xml:space="preserve"> On peut faire le rapprochement avec l’Allégorie de la Caverne, où les prisonniers de la caverne représentent l’âme d’un ignorant. Platon décrit ici l’expérience que pourrait vivre un philosophe au début de son ascension vers la </w:t>
      </w:r>
      <w:r w:rsidR="0021014A">
        <w:rPr>
          <w:rFonts w:ascii="Source Serif Pro" w:hAnsi="Source Serif Pro"/>
        </w:rPr>
        <w:t xml:space="preserve">sagesse. Le philosophe prend d’abord et surtout, conscience de son état d’ignorant, </w:t>
      </w:r>
      <w:proofErr w:type="gramStart"/>
      <w:r w:rsidR="0021014A">
        <w:rPr>
          <w:rFonts w:ascii="Source Serif Pro" w:hAnsi="Source Serif Pro"/>
        </w:rPr>
        <w:t>ce</w:t>
      </w:r>
      <w:proofErr w:type="gramEnd"/>
      <w:r w:rsidR="0021014A">
        <w:rPr>
          <w:rFonts w:ascii="Source Serif Pro" w:hAnsi="Source Serif Pro"/>
        </w:rPr>
        <w:t xml:space="preserve"> qui peut expliquer le </w:t>
      </w:r>
      <w:r w:rsidR="0021014A" w:rsidRPr="0021014A">
        <w:rPr>
          <w:rFonts w:ascii="Source Serif Pro" w:hAnsi="Source Serif Pro"/>
        </w:rPr>
        <w:t>« je ne sais qu'une chose, c'est que je ne sais rien »</w:t>
      </w:r>
      <w:r w:rsidR="0021014A">
        <w:rPr>
          <w:rFonts w:ascii="Source Serif Pro" w:hAnsi="Source Serif Pro"/>
        </w:rPr>
        <w:t xml:space="preserve"> de Socrate. Le corps et ses sens sont ici présentés </w:t>
      </w:r>
      <w:r w:rsidR="00A43151">
        <w:rPr>
          <w:rFonts w:ascii="Source Serif Pro" w:hAnsi="Source Serif Pro"/>
        </w:rPr>
        <w:t xml:space="preserve">absolument </w:t>
      </w:r>
      <w:r w:rsidR="0021014A">
        <w:rPr>
          <w:rFonts w:ascii="Source Serif Pro" w:hAnsi="Source Serif Pro"/>
        </w:rPr>
        <w:t>comme des éléments trompeurs, contrairement à la raison propre de l’âme.</w:t>
      </w:r>
      <w:r w:rsidR="0000482A">
        <w:rPr>
          <w:rFonts w:ascii="Source Serif Pro" w:hAnsi="Source Serif Pro"/>
        </w:rPr>
        <w:t xml:space="preserve"> La philosophie, d’après Platon, invite l’âme à se fier qu’à elle-même. </w:t>
      </w:r>
      <w:r w:rsidR="0021014A">
        <w:rPr>
          <w:rFonts w:ascii="Source Serif Pro" w:hAnsi="Source Serif Pro"/>
        </w:rPr>
        <w:t xml:space="preserve"> </w:t>
      </w:r>
    </w:p>
    <w:p w14:paraId="155465A6" w14:textId="796E3544" w:rsidR="007100B3" w:rsidRDefault="00A43151" w:rsidP="0000482A">
      <w:pPr>
        <w:jc w:val="both"/>
        <w:rPr>
          <w:rFonts w:ascii="Source Serif Pro" w:hAnsi="Source Serif Pro"/>
        </w:rPr>
      </w:pPr>
      <w:r>
        <w:rPr>
          <w:rFonts w:ascii="Source Serif Pro" w:hAnsi="Source Serif Pro"/>
        </w:rPr>
        <w:t xml:space="preserve">On peut nuancer d’autre part le propos de Platon en nous intéressant à l’empirisme anglais. En effet, Locke écrit, dans son </w:t>
      </w:r>
      <w:r>
        <w:rPr>
          <w:rFonts w:ascii="Source Serif Pro" w:hAnsi="Source Serif Pro"/>
          <w:i/>
          <w:iCs/>
        </w:rPr>
        <w:t>Essay</w:t>
      </w:r>
      <w:r>
        <w:rPr>
          <w:rFonts w:ascii="Source Serif Pro" w:hAnsi="Source Serif Pro"/>
        </w:rPr>
        <w:t xml:space="preserve">, « il me semble que la connaissance n’est autre que la perception ». On a ici deux visions différentes et opposées de la détermination de la connaissance. D’un côté, Platon prend le corps pour une prison ou un tombeau de l’âme, tandis que d’un autre côté, Locke indique que la perception et les expériences sont des éléments indispensables à l’accès aux « Idées complexes ». </w:t>
      </w:r>
    </w:p>
    <w:p w14:paraId="13FE5EF4" w14:textId="208D63D3" w:rsidR="005C7BAE" w:rsidRDefault="005C7BAE" w:rsidP="0000482A">
      <w:pPr>
        <w:jc w:val="both"/>
        <w:rPr>
          <w:rFonts w:ascii="Source Serif Pro" w:hAnsi="Source Serif Pro"/>
        </w:rPr>
      </w:pPr>
    </w:p>
    <w:p w14:paraId="6B3B5D6E" w14:textId="23724B55" w:rsidR="005C7BAE" w:rsidRDefault="00BC7F22" w:rsidP="0000482A">
      <w:pPr>
        <w:jc w:val="both"/>
        <w:rPr>
          <w:rFonts w:ascii="Source Serif Pro" w:hAnsi="Source Serif Pro"/>
        </w:rPr>
      </w:pPr>
      <w:r>
        <w:rPr>
          <w:rFonts w:ascii="Source Serif Pro" w:hAnsi="Source Serif Pro"/>
        </w:rPr>
        <w:t>Deuxièmement, Platon introduit un propos dualiste et idéaliste. En effet</w:t>
      </w:r>
      <w:r w:rsidR="00462B27">
        <w:rPr>
          <w:rFonts w:ascii="Source Serif Pro" w:hAnsi="Source Serif Pro"/>
        </w:rPr>
        <w:t xml:space="preserve"> </w:t>
      </w:r>
      <w:r>
        <w:rPr>
          <w:rFonts w:ascii="Source Serif Pro" w:hAnsi="Source Serif Pro"/>
        </w:rPr>
        <w:t>Platon tient</w:t>
      </w:r>
      <w:r w:rsidR="00462B27">
        <w:rPr>
          <w:rFonts w:ascii="Source Serif Pro" w:hAnsi="Source Serif Pro"/>
        </w:rPr>
        <w:t xml:space="preserve"> d’abord</w:t>
      </w:r>
      <w:r>
        <w:rPr>
          <w:rFonts w:ascii="Source Serif Pro" w:hAnsi="Source Serif Pro"/>
        </w:rPr>
        <w:t xml:space="preserve"> un discours idéaliste en raison de la mise en avant de l’entendement de l’âme, par rapport à la sensibilité : « [la philosophie] l'invite à ne se fier qu’à elle-même ». </w:t>
      </w:r>
      <w:r w:rsidR="00CC63EF">
        <w:rPr>
          <w:rFonts w:ascii="Source Serif Pro" w:hAnsi="Source Serif Pro"/>
        </w:rPr>
        <w:t>Également, Platon tien</w:t>
      </w:r>
      <w:r w:rsidR="00A24A73">
        <w:rPr>
          <w:rFonts w:ascii="Source Serif Pro" w:hAnsi="Source Serif Pro"/>
        </w:rPr>
        <w:t>t</w:t>
      </w:r>
      <w:r w:rsidR="00CC63EF">
        <w:rPr>
          <w:rFonts w:ascii="Source Serif Pro" w:hAnsi="Source Serif Pro"/>
        </w:rPr>
        <w:t xml:space="preserve"> un discours idéaliste car </w:t>
      </w:r>
      <w:r w:rsidR="00A24A73">
        <w:rPr>
          <w:rFonts w:ascii="Source Serif Pro" w:hAnsi="Source Serif Pro"/>
        </w:rPr>
        <w:t xml:space="preserve">nous fait comprendre que </w:t>
      </w:r>
      <w:r w:rsidR="00CC63EF">
        <w:rPr>
          <w:rFonts w:ascii="Source Serif Pro" w:hAnsi="Source Serif Pro"/>
        </w:rPr>
        <w:t>les choses sensibles</w:t>
      </w:r>
      <w:r w:rsidR="00A24A73">
        <w:rPr>
          <w:rFonts w:ascii="Source Serif Pro" w:hAnsi="Source Serif Pro"/>
        </w:rPr>
        <w:t xml:space="preserve"> n’ont rien de vrai : « celui des êtres dont l’âme cherche à avoir l’intelligence […] n’a rien de vrai »</w:t>
      </w:r>
      <w:r w:rsidR="00CC63EF">
        <w:rPr>
          <w:rFonts w:ascii="Source Serif Pro" w:hAnsi="Source Serif Pro"/>
        </w:rPr>
        <w:t xml:space="preserve">. </w:t>
      </w:r>
      <w:r w:rsidR="00A24A73">
        <w:rPr>
          <w:rFonts w:ascii="Source Serif Pro" w:hAnsi="Source Serif Pro"/>
        </w:rPr>
        <w:t xml:space="preserve">Sur le fronton de l’Académie, Platon a fait marquer : « Que nul n’entre ici s’il n’est géomètre ». Par </w:t>
      </w:r>
      <w:r w:rsidR="00C47C6F">
        <w:rPr>
          <w:rFonts w:ascii="Source Serif Pro" w:hAnsi="Source Serif Pro"/>
        </w:rPr>
        <w:t>« géométrie », Platon signifie raison ou intellect, ce qui explique sa philosophie et l’indication sur le fronton de son école. Par ailleurs, t</w:t>
      </w:r>
      <w:r w:rsidR="00CC63EF">
        <w:rPr>
          <w:rFonts w:ascii="Source Serif Pro" w:hAnsi="Source Serif Pro"/>
        </w:rPr>
        <w:t xml:space="preserve">andis que Platon accorde la primauté à l’intellect, </w:t>
      </w:r>
      <w:r w:rsidR="00C47C6F">
        <w:rPr>
          <w:rFonts w:ascii="Source Serif Pro" w:hAnsi="Source Serif Pro"/>
        </w:rPr>
        <w:t xml:space="preserve">les matérialistes l’accordent au sensible. Dans son </w:t>
      </w:r>
      <w:r w:rsidR="00C47C6F">
        <w:rPr>
          <w:rFonts w:ascii="Source Serif Pro" w:hAnsi="Source Serif Pro"/>
          <w:i/>
          <w:iCs/>
        </w:rPr>
        <w:t>Léviathan</w:t>
      </w:r>
      <w:r w:rsidR="00C47C6F">
        <w:rPr>
          <w:rFonts w:ascii="Source Serif Pro" w:hAnsi="Source Serif Pro"/>
        </w:rPr>
        <w:t xml:space="preserve">, Hobbes, que l’on peut placer entre empirisme et matérialisme, compare les humains à des machines, soulignant le côté physique de sa philosophie. Les matérialistes ont en commun le principe d’expérience et de sens menant la connaissance avec les empiristes, mais ils poussent leur raisonnement jusqu’à presque nier l’existence de l’immatériel. </w:t>
      </w:r>
    </w:p>
    <w:p w14:paraId="30B80133" w14:textId="5C54B4A3" w:rsidR="00B13FD6" w:rsidRDefault="00C47C6F" w:rsidP="0000482A">
      <w:pPr>
        <w:jc w:val="both"/>
        <w:rPr>
          <w:rFonts w:ascii="Source Serif Pro" w:hAnsi="Source Serif Pro"/>
        </w:rPr>
      </w:pPr>
      <w:r>
        <w:rPr>
          <w:rFonts w:ascii="Source Serif Pro" w:hAnsi="Source Serif Pro"/>
        </w:rPr>
        <w:t>D’autre part, Platon fait part de sa philosophie dualiste, car il affirme l’existence de deux réalités (contrairement à d’autres idéalistes purs</w:t>
      </w:r>
      <w:r w:rsidR="000277E0">
        <w:rPr>
          <w:rFonts w:ascii="Source Serif Pro" w:hAnsi="Source Serif Pro"/>
        </w:rPr>
        <w:t>) : « le monde sensible » et « le monde intelligible ». Il développe cette théorie dualiste plus profondément dans</w:t>
      </w:r>
      <w:r w:rsidR="00462B27">
        <w:rPr>
          <w:rFonts w:ascii="Source Serif Pro" w:hAnsi="Source Serif Pro"/>
        </w:rPr>
        <w:t xml:space="preserve"> la</w:t>
      </w:r>
      <w:r w:rsidR="000277E0">
        <w:rPr>
          <w:rFonts w:ascii="Source Serif Pro" w:hAnsi="Source Serif Pro"/>
        </w:rPr>
        <w:t xml:space="preserve"> </w:t>
      </w:r>
      <w:proofErr w:type="spellStart"/>
      <w:r w:rsidR="00462B27">
        <w:rPr>
          <w:rFonts w:ascii="Source Serif Pro" w:hAnsi="Source Serif Pro"/>
          <w:i/>
          <w:iCs/>
        </w:rPr>
        <w:t>Politeïa</w:t>
      </w:r>
      <w:proofErr w:type="spellEnd"/>
      <w:r w:rsidR="000277E0">
        <w:rPr>
          <w:rFonts w:ascii="Source Serif Pro" w:hAnsi="Source Serif Pro"/>
        </w:rPr>
        <w:t xml:space="preserve">. Communément appelée « Théorie des Idées », ou « Paradigme de la ligne », cette théorie associe à chaque objet visible, son ou ses équivalents dans le monde « intelligible », et réciproquement. Le monde visible est composé des choses matérielles et de leurs images, tandis que le monde intelligible comporte « les Idées » ainsi que les notions mathématiques. Les « Idées » </w:t>
      </w:r>
      <w:r w:rsidR="000277E0">
        <w:rPr>
          <w:rFonts w:ascii="Source Serif Pro" w:hAnsi="Source Serif Pro"/>
        </w:rPr>
        <w:lastRenderedPageBreak/>
        <w:t>sont le fondement de la philosophie de Platon, puisque ce sont elles qui mènent à la connaissance. Son raisonnement est d’ailleurs déductif, car les Idées mènent aux conclusions, contrairement à Aristote qui part des observations concrètes pour</w:t>
      </w:r>
      <w:r w:rsidR="00B13FD6">
        <w:rPr>
          <w:rFonts w:ascii="Source Serif Pro" w:hAnsi="Source Serif Pro"/>
        </w:rPr>
        <w:t xml:space="preserve"> arriver aux conclusions, selon un raisonnement inductif. Afin d’enrichir notre vision sur le dualisme corps-esprit, il peut être judicieux de s’intéresser au dualisme cartésien. Descartes appelle « substances » les deux réalités distinctes. L’esprit est rattaché au </w:t>
      </w:r>
      <w:proofErr w:type="spellStart"/>
      <w:r w:rsidR="00B13FD6">
        <w:rPr>
          <w:rFonts w:ascii="Source Serif Pro" w:hAnsi="Source Serif Pro"/>
          <w:i/>
          <w:iCs/>
        </w:rPr>
        <w:t>Res</w:t>
      </w:r>
      <w:proofErr w:type="spellEnd"/>
      <w:r w:rsidR="00B13FD6">
        <w:rPr>
          <w:rFonts w:ascii="Source Serif Pro" w:hAnsi="Source Serif Pro"/>
          <w:i/>
          <w:iCs/>
        </w:rPr>
        <w:t xml:space="preserve"> </w:t>
      </w:r>
      <w:proofErr w:type="spellStart"/>
      <w:r w:rsidR="00B13FD6">
        <w:rPr>
          <w:rFonts w:ascii="Source Serif Pro" w:hAnsi="Source Serif Pro"/>
          <w:i/>
          <w:iCs/>
        </w:rPr>
        <w:t>cogitans</w:t>
      </w:r>
      <w:proofErr w:type="spellEnd"/>
      <w:r w:rsidR="00B13FD6">
        <w:rPr>
          <w:rFonts w:ascii="Source Serif Pro" w:hAnsi="Source Serif Pro"/>
        </w:rPr>
        <w:t xml:space="preserve">, tandis que le corps au </w:t>
      </w:r>
      <w:proofErr w:type="spellStart"/>
      <w:r w:rsidR="00B13FD6">
        <w:rPr>
          <w:rFonts w:ascii="Source Serif Pro" w:hAnsi="Source Serif Pro"/>
          <w:i/>
          <w:iCs/>
        </w:rPr>
        <w:t>Res</w:t>
      </w:r>
      <w:proofErr w:type="spellEnd"/>
      <w:r w:rsidR="00B13FD6">
        <w:rPr>
          <w:rFonts w:ascii="Source Serif Pro" w:hAnsi="Source Serif Pro"/>
          <w:i/>
          <w:iCs/>
        </w:rPr>
        <w:t xml:space="preserve"> </w:t>
      </w:r>
      <w:proofErr w:type="spellStart"/>
      <w:r w:rsidR="00B13FD6">
        <w:rPr>
          <w:rFonts w:ascii="Source Serif Pro" w:hAnsi="Source Serif Pro"/>
          <w:i/>
          <w:iCs/>
        </w:rPr>
        <w:t>extensa</w:t>
      </w:r>
      <w:proofErr w:type="spellEnd"/>
      <w:r w:rsidR="00B13FD6">
        <w:rPr>
          <w:rFonts w:ascii="Source Serif Pro" w:hAnsi="Source Serif Pro"/>
        </w:rPr>
        <w:t>. Contrairement à Platon, qui a la conviction que l’âme ne doit se fier qu’à ce qu’elle a par elle-même et en elle-même déduit, Descartes ne dénie pas les informations données par le corps, comme les sensations et les perceptions. Ce sont elles qui apportent la sève brute aux feuilles, mais c’est la raison qui permet de la transformer en sève élaborée, soit en raisonnement. Les deux substances sont pour lui indispensable à connaissance</w:t>
      </w:r>
      <w:r w:rsidR="00AD0A44">
        <w:rPr>
          <w:rFonts w:ascii="Source Serif Pro" w:hAnsi="Source Serif Pro"/>
        </w:rPr>
        <w:t xml:space="preserve">. </w:t>
      </w:r>
    </w:p>
    <w:p w14:paraId="01BE2D4B" w14:textId="77777777" w:rsidR="00C223C8" w:rsidRDefault="00C223C8" w:rsidP="0000482A">
      <w:pPr>
        <w:jc w:val="both"/>
        <w:rPr>
          <w:rFonts w:ascii="Source Serif Pro" w:hAnsi="Source Serif Pro"/>
        </w:rPr>
      </w:pPr>
    </w:p>
    <w:p w14:paraId="12DA3303" w14:textId="21859F1C" w:rsidR="00AD0A44" w:rsidRDefault="00AD0A44" w:rsidP="0000482A">
      <w:pPr>
        <w:jc w:val="both"/>
        <w:rPr>
          <w:rFonts w:ascii="Source Serif Pro" w:hAnsi="Source Serif Pro"/>
        </w:rPr>
      </w:pPr>
      <w:r>
        <w:rPr>
          <w:rFonts w:ascii="Source Serif Pro" w:hAnsi="Source Serif Pro"/>
        </w:rPr>
        <w:t xml:space="preserve">Troisièmement, </w:t>
      </w:r>
      <w:r w:rsidR="00C223C8">
        <w:rPr>
          <w:rFonts w:ascii="Source Serif Pro" w:hAnsi="Source Serif Pro"/>
        </w:rPr>
        <w:t>Platon nous informe de notre</w:t>
      </w:r>
      <w:r w:rsidR="000A6C35">
        <w:rPr>
          <w:rFonts w:ascii="Source Serif Pro" w:hAnsi="Source Serif Pro"/>
        </w:rPr>
        <w:t xml:space="preserve"> ignorance sur les conséquences réelles des affections de l’âme. D’abord, on peut remarquer qu’il présente les plaisirs comme préjudiciables, au même titre que les peines. Ce regroupement fait partie des fondations de la philosophie antique, puisqu’elle est l’un des points communs entre les épicuriens et des stoïciens. Comme </w:t>
      </w:r>
      <w:r w:rsidR="004A6EDF">
        <w:rPr>
          <w:rFonts w:ascii="Source Serif Pro" w:hAnsi="Source Serif Pro"/>
        </w:rPr>
        <w:t xml:space="preserve">le décrit Lucrèce, épicurien, dans </w:t>
      </w:r>
      <w:r w:rsidR="004A6EDF">
        <w:rPr>
          <w:rFonts w:ascii="Source Serif Pro" w:hAnsi="Source Serif Pro"/>
          <w:i/>
          <w:iCs/>
        </w:rPr>
        <w:t>La Nature</w:t>
      </w:r>
      <w:r w:rsidR="004A6EDF">
        <w:rPr>
          <w:rFonts w:ascii="Source Serif Pro" w:hAnsi="Source Serif Pro"/>
        </w:rPr>
        <w:t>, « s’il n’y a point dans nos demeures des statues d’or, éphèbes tenant dans leur main droite des flambeaux pour l’orgie nocturne, […] du moins nous suffit-il des amis étendus sur un tendre gazon ». Cependant, Platon nous prévient que le mal auquel nous pourrions penser</w:t>
      </w:r>
      <w:r w:rsidR="00F71E77">
        <w:rPr>
          <w:rFonts w:ascii="Source Serif Pro" w:hAnsi="Source Serif Pro"/>
        </w:rPr>
        <w:t xml:space="preserve">, un objet visible et réel, </w:t>
      </w:r>
      <w:r w:rsidR="004A6EDF">
        <w:rPr>
          <w:rFonts w:ascii="Source Serif Pro" w:hAnsi="Source Serif Pro"/>
        </w:rPr>
        <w:t>n’est</w:t>
      </w:r>
      <w:r w:rsidR="009C1AE8">
        <w:rPr>
          <w:rFonts w:ascii="Source Serif Pro" w:hAnsi="Source Serif Pro"/>
        </w:rPr>
        <w:t xml:space="preserve"> pas le plus important : « le mal suprême, on le subit, mais sans le prendre en compte ». </w:t>
      </w:r>
      <w:r w:rsidR="00F71E77">
        <w:rPr>
          <w:rFonts w:ascii="Source Serif Pro" w:hAnsi="Source Serif Pro"/>
        </w:rPr>
        <w:t xml:space="preserve">Ce mal est l’enchainement de l’âme au corps, justement dû </w:t>
      </w:r>
      <w:r w:rsidR="00FE0E86">
        <w:rPr>
          <w:rFonts w:ascii="Source Serif Pro" w:hAnsi="Source Serif Pro"/>
        </w:rPr>
        <w:t>au fait que l’âme suive le corps en se basant sur des objets visibles et réels</w:t>
      </w:r>
      <w:r w:rsidR="00F71E77">
        <w:rPr>
          <w:rFonts w:ascii="Source Serif Pro" w:hAnsi="Source Serif Pro"/>
        </w:rPr>
        <w:t xml:space="preserve">. </w:t>
      </w:r>
    </w:p>
    <w:p w14:paraId="6656B006" w14:textId="7587E1D8" w:rsidR="00023985" w:rsidRDefault="005F76DF" w:rsidP="00023985">
      <w:pPr>
        <w:jc w:val="both"/>
        <w:rPr>
          <w:rFonts w:ascii="Source Serif Pro" w:hAnsi="Source Serif Pro"/>
        </w:rPr>
      </w:pPr>
      <w:r>
        <w:rPr>
          <w:rFonts w:ascii="Source Serif Pro" w:hAnsi="Source Serif Pro"/>
        </w:rPr>
        <w:t xml:space="preserve">Ensuite, Platon décrit la conséquence suprême de la conformation de l’âme au corps : « [l’âme] devienne incapable d’arriver jamais chez Hadès en état de pureté […] et qu’immédiatement elle retombe dans un autre corps et s’y enracine ».  Platon introduit ici la notion de </w:t>
      </w:r>
      <w:r w:rsidR="009414E6">
        <w:rPr>
          <w:rFonts w:ascii="Source Serif Pro" w:hAnsi="Source Serif Pro"/>
        </w:rPr>
        <w:t>métempsychose. Platon se serait sûrement inspiré de Pythagore, qui avant lui avait réfléchi sur la question de la réincarnation : « </w:t>
      </w:r>
      <w:proofErr w:type="spellStart"/>
      <w:r w:rsidR="009414E6" w:rsidRPr="009414E6">
        <w:rPr>
          <w:rFonts w:ascii="Source Serif Pro" w:hAnsi="Source Serif Pro"/>
          <w:i/>
          <w:iCs/>
        </w:rPr>
        <w:t>palinginetaï</w:t>
      </w:r>
      <w:proofErr w:type="spellEnd"/>
      <w:r w:rsidR="009414E6">
        <w:rPr>
          <w:rFonts w:ascii="Source Serif Pro" w:hAnsi="Source Serif Pro"/>
        </w:rPr>
        <w:t> ». Pythagore a sûrement construit son raisonnement grâce aux nombreux voyages qu’il a réalisés. Il aurait été, entre autres, en Egypte et en Inde, civilisations principales abordant la question de la métempsychose. On peut remarquer que Platon, dans l’extrait, présente cette métempsychose comme un destin inévitable à toute âme</w:t>
      </w:r>
      <w:r w:rsidR="00F10E22">
        <w:rPr>
          <w:rFonts w:ascii="Source Serif Pro" w:hAnsi="Source Serif Pro"/>
        </w:rPr>
        <w:t xml:space="preserve"> non-philosophe</w:t>
      </w:r>
      <w:r w:rsidR="005520C2">
        <w:rPr>
          <w:rFonts w:ascii="Source Serif Pro" w:hAnsi="Source Serif Pro"/>
        </w:rPr>
        <w:t>, puisque le corps est empereur de l’âme</w:t>
      </w:r>
      <w:r w:rsidR="00F10E22">
        <w:rPr>
          <w:rFonts w:ascii="Source Serif Pro" w:hAnsi="Source Serif Pro"/>
        </w:rPr>
        <w:t xml:space="preserve"> de l’ignorant : « chaque plaisir, chaque peine, c’est comme s’ils possédaient un clou avec lequel ils clouent l’âme au corps ». </w:t>
      </w:r>
    </w:p>
    <w:p w14:paraId="27079966" w14:textId="77777777" w:rsidR="00023985" w:rsidRDefault="00023985" w:rsidP="00023985">
      <w:pPr>
        <w:jc w:val="both"/>
        <w:rPr>
          <w:rFonts w:ascii="Source Serif Pro" w:hAnsi="Source Serif Pro"/>
        </w:rPr>
      </w:pPr>
    </w:p>
    <w:p w14:paraId="06FCE2E8" w14:textId="2D9E68CC" w:rsidR="00023985" w:rsidRPr="00462B27" w:rsidRDefault="00023985" w:rsidP="00023985">
      <w:pPr>
        <w:jc w:val="both"/>
        <w:rPr>
          <w:rFonts w:ascii="Source Serif Pro" w:hAnsi="Source Serif Pro"/>
        </w:rPr>
      </w:pPr>
      <w:r>
        <w:rPr>
          <w:rFonts w:ascii="Source Serif Pro" w:hAnsi="Source Serif Pro"/>
        </w:rPr>
        <w:t xml:space="preserve">Pour conclure, selon Platon, la relation entre l’âme et le corps se caractérise premièrement par l’emprisonnement de l'âme dans le corps. Platon met ensuite en avant la raison, par rapport à la sensibilité, tout en affirmant l’existence des deux réalités. Finalement, il nous prévient de notre ignorance sur le mal suprême causé par les affections de l’âme : la conformation de l’âme au corps, conduisant à la </w:t>
      </w:r>
      <w:r w:rsidRPr="00023985">
        <w:rPr>
          <w:rFonts w:ascii="Source Serif Pro" w:hAnsi="Source Serif Pro"/>
        </w:rPr>
        <w:t>palingénésie</w:t>
      </w:r>
      <w:r w:rsidR="00462B27">
        <w:rPr>
          <w:rFonts w:ascii="Source Serif Pro" w:hAnsi="Source Serif Pro"/>
        </w:rPr>
        <w:t xml:space="preserve">. </w:t>
      </w:r>
      <w:r>
        <w:rPr>
          <w:rFonts w:ascii="Source Serif Pro" w:hAnsi="Source Serif Pro"/>
        </w:rPr>
        <w:t xml:space="preserve">Pour développer la question de la relation corps-âme, il peut être intéressant de se pencher sur le parallélisme de Leibniz, et plus particulièrement </w:t>
      </w:r>
      <w:r w:rsidR="00462B27">
        <w:rPr>
          <w:rFonts w:ascii="Source Serif Pro" w:hAnsi="Source Serif Pro"/>
        </w:rPr>
        <w:t xml:space="preserve">dans les </w:t>
      </w:r>
      <w:r w:rsidR="00462B27" w:rsidRPr="00462B27">
        <w:rPr>
          <w:rFonts w:ascii="Source Serif Pro" w:hAnsi="Source Serif Pro"/>
          <w:i/>
          <w:iCs/>
        </w:rPr>
        <w:t>Considérations sur la doctrine d'un esprit universel</w:t>
      </w:r>
      <w:r w:rsidR="00462B27">
        <w:rPr>
          <w:rFonts w:ascii="Source Serif Pro" w:hAnsi="Source Serif Pro"/>
        </w:rPr>
        <w:t>, où il démontre la séparation ou l’absence d’interaction entre l’âme et le corps</w:t>
      </w:r>
      <w:r w:rsidR="008F149E">
        <w:rPr>
          <w:rFonts w:ascii="Source Serif Pro" w:hAnsi="Source Serif Pro"/>
        </w:rPr>
        <w:t>.</w:t>
      </w:r>
    </w:p>
    <w:sectPr w:rsidR="00023985" w:rsidRPr="00462B27" w:rsidSect="00F05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08"/>
    <w:rsid w:val="0000482A"/>
    <w:rsid w:val="00023985"/>
    <w:rsid w:val="000277E0"/>
    <w:rsid w:val="00053C64"/>
    <w:rsid w:val="000A6C35"/>
    <w:rsid w:val="00154BBC"/>
    <w:rsid w:val="0021014A"/>
    <w:rsid w:val="002A21F4"/>
    <w:rsid w:val="002E7270"/>
    <w:rsid w:val="002F5246"/>
    <w:rsid w:val="00383E86"/>
    <w:rsid w:val="00462B27"/>
    <w:rsid w:val="004A6EDF"/>
    <w:rsid w:val="0054726E"/>
    <w:rsid w:val="005520C2"/>
    <w:rsid w:val="005C7BAE"/>
    <w:rsid w:val="005E1E91"/>
    <w:rsid w:val="005F76DF"/>
    <w:rsid w:val="00701AB2"/>
    <w:rsid w:val="007100B3"/>
    <w:rsid w:val="0074074C"/>
    <w:rsid w:val="007B1AB0"/>
    <w:rsid w:val="008F149E"/>
    <w:rsid w:val="009414E6"/>
    <w:rsid w:val="009C1AE8"/>
    <w:rsid w:val="00A24A73"/>
    <w:rsid w:val="00A43151"/>
    <w:rsid w:val="00AD0A44"/>
    <w:rsid w:val="00B13FD6"/>
    <w:rsid w:val="00B53D26"/>
    <w:rsid w:val="00B71823"/>
    <w:rsid w:val="00BC7F22"/>
    <w:rsid w:val="00C223C8"/>
    <w:rsid w:val="00C47C6F"/>
    <w:rsid w:val="00CC63EF"/>
    <w:rsid w:val="00F05310"/>
    <w:rsid w:val="00F10E22"/>
    <w:rsid w:val="00F14408"/>
    <w:rsid w:val="00F71E77"/>
    <w:rsid w:val="00FD13A7"/>
    <w:rsid w:val="00FE0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ECC8"/>
  <w15:chartTrackingRefBased/>
  <w15:docId w15:val="{F08D59D2-2A19-4BE8-92D2-FCEB602A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2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6574">
      <w:bodyDiv w:val="1"/>
      <w:marLeft w:val="0"/>
      <w:marRight w:val="0"/>
      <w:marTop w:val="0"/>
      <w:marBottom w:val="0"/>
      <w:divBdr>
        <w:top w:val="none" w:sz="0" w:space="0" w:color="auto"/>
        <w:left w:val="none" w:sz="0" w:space="0" w:color="auto"/>
        <w:bottom w:val="none" w:sz="0" w:space="0" w:color="auto"/>
        <w:right w:val="none" w:sz="0" w:space="0" w:color="auto"/>
      </w:divBdr>
    </w:div>
    <w:div w:id="120208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Pages>
  <Words>1255</Words>
  <Characters>6904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Aulys VINAY</dc:creator>
  <cp:keywords/>
  <dc:description/>
  <cp:lastModifiedBy>Aulys VINAY</cp:lastModifiedBy>
  <cp:revision>12</cp:revision>
  <dcterms:created xsi:type="dcterms:W3CDTF">2022-11-01T19:45:00Z</dcterms:created>
  <dcterms:modified xsi:type="dcterms:W3CDTF">2022-11-06T23:40:00Z</dcterms:modified>
</cp:coreProperties>
</file>