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Software Requirements Specification</w:t>
      </w:r>
    </w:p>
    <w:p>
      <w:pPr>
        <w:spacing w:after="100"/>
      </w:pPr>
      <w:r>
        <w:rPr>
          <w:b/>
          <w:bCs/>
          <w:sz w:val="32"/>
          <w:szCs w:val="32"/>
        </w:rPr>
        <w:t xml:space="preserve">LeadForge — Lead Management Platform</w:t>
      </w:r>
    </w:p>
    <w:p>
      <w:pPr>
        <w:spacing w:after="120"/>
      </w:pPr>
      <w:r>
        <w:t xml:space="preserve">Prepared for: Digital Heroes — Full Stack Development, Qualification Task Kit (Role 04/16)</w:t>
      </w:r>
    </w:p>
    <w:p>
      <w:pPr>
        <w:spacing w:after="120"/>
      </w:pPr>
      <w:r>
        <w:t xml:space="preserve">Prepared by: Aum</w:t>
      </w:r>
    </w:p>
    <w:p>
      <w:pPr>
        <w:spacing w:after="120"/>
      </w:pPr>
      <w:r>
        <w:t xml:space="preserve">Version 1.0 — July 2026</w:t>
      </w:r>
    </w:p>
    <w:p>
      <w:pPr>
        <w:spacing w:after="200"/>
      </w:pPr>
    </w:p>
    <w:p>
      <w:pPr>
        <w:spacing w:after="120"/>
      </w:pPr>
      <w:r>
        <w:rPr>
          <w:i/>
          <w:iCs/>
        </w:rPr>
        <w:t xml:space="preserve">Scope note: This SRS specifies the system to be built for Task A (“Build a lead platform, not a lead form”). Task B (“Inherit and improve”) is a codebase-assessment and migration exercise rather than a net-new system, so it is addressed separately in Appendix A with its own assessment scope, rather than forced into functional-requirement language it doesn’t fit.</w:t>
      </w:r>
    </w:p>
    <w:p>
      <w:r>
        <w:br w:type="page"/>
      </w:r>
    </w:p>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functional and non-functional requirements for LeadForge, a lead management application built for Task A of the Digital Heroes Full Stack Development qualification assignment. It exists to do two things: (1) give me a single source of truth to build against inside a tight 24-hour window, so I'm not making architecture decisions mid-build, and (2) make my reasoning visible to reviewers — the task explicitly scores “architecture and data modeling” and “auth and permission correctness,” both of which are judged as much by the decisions behind the code as by the code itself.</w:t>
      </w:r>
    </w:p>
    <w:p>
      <w:pPr>
        <w:pStyle w:val="Heading2"/>
        <w:spacing w:after="120" w:before="240"/>
      </w:pPr>
      <w:r>
        <w:t xml:space="preserve">1.2 Scope</w:t>
      </w:r>
    </w:p>
    <w:p>
      <w:pPr>
        <w:spacing w:after="120"/>
      </w:pPr>
      <w:r>
        <w:t xml:space="preserve">LeadForge is a two-surface product:</w:t>
      </w:r>
    </w:p>
    <w:p>
      <w:pPr>
        <w:pStyle w:val="ListParagraph"/>
        <w:numPr>
          <w:ilvl w:val="0"/>
          <w:numId w:val="2"/>
        </w:numPr>
        <w:spacing w:after="60"/>
      </w:pPr>
      <w:r>
        <w:t xml:space="preserve">A public, unauthenticated lead-capture form that writes new leads into the system.</w:t>
      </w:r>
    </w:p>
    <w:p>
      <w:pPr>
        <w:pStyle w:val="ListParagraph"/>
        <w:numPr>
          <w:ilvl w:val="0"/>
          <w:numId w:val="2"/>
        </w:numPr>
        <w:spacing w:after="60"/>
      </w:pPr>
      <w:r>
        <w:t xml:space="preserve">An authenticated internal application, with Admin and Member roles, for managing the lead lifecycle: viewing, assigning, updating status, adding notes, and tracking activity history.</w:t>
      </w:r>
    </w:p>
    <w:p>
      <w:pPr>
        <w:spacing w:after="120"/>
      </w:pPr>
      <w:r>
        <w:t xml:space="preserve">Out of scope for this assignment: billing, multi-tenant support, email/SMS integrations, and a native mobile client. These are noted so the assignment stays inside a scope a small team could actually ship in the time given, per the brief's own framing (“a lead management application a small sales team could actually use”).</w:t>
      </w:r>
    </w:p>
    <w:p>
      <w:pPr>
        <w:pStyle w:val="Heading2"/>
        <w:spacing w:after="120" w:before="240"/>
      </w:pPr>
      <w:r>
        <w:t xml:space="preserve">1.3 Definitions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shd w:fill="2F2F2F" w:val="clear"/>
            <w:tcMar>
              <w:top w:type="dxa" w:w="80"/>
              <w:left w:type="dxa" w:w="100"/>
              <w:bottom w:type="dxa" w:w="80"/>
              <w:right w:type="dxa" w:w="100"/>
            </w:tcMar>
          </w:tcPr>
          <w:p>
            <w:r>
              <w:rPr>
                <w:b/>
                <w:bCs/>
                <w:color w:val="FFFFFF"/>
                <w:sz w:val="20"/>
                <w:szCs w:val="20"/>
              </w:rPr>
              <w:t xml:space="preserve">Term</w:t>
            </w:r>
          </w:p>
        </w:tc>
        <w:tc>
          <w:tcPr>
            <w:tcW w:type="dxa" w:w="7500"/>
            <w:shd w:fill="2F2F2F" w:val="clear"/>
            <w:tcMar>
              <w:top w:type="dxa" w:w="80"/>
              <w:left w:type="dxa" w:w="100"/>
              <w:bottom w:type="dxa" w:w="80"/>
              <w:right w:type="dxa" w:w="100"/>
            </w:tcMar>
          </w:tcPr>
          <w:p>
            <w:r>
              <w:rPr>
                <w:b/>
                <w:bCs/>
                <w:color w:val="FFFFFF"/>
                <w:sz w:val="20"/>
                <w:szCs w:val="20"/>
              </w:rPr>
              <w:t xml:space="preserve">Definition</w:t>
            </w:r>
          </w:p>
        </w:tc>
      </w:tr>
      <w:tr>
        <w:tc>
          <w:tcPr>
            <w:tcW w:type="dxa" w:w="2400"/>
            <w:tcMar>
              <w:top w:type="dxa" w:w="80"/>
              <w:left w:type="dxa" w:w="100"/>
              <w:bottom w:type="dxa" w:w="80"/>
              <w:right w:type="dxa" w:w="100"/>
            </w:tcMar>
          </w:tcPr>
          <w:p>
            <w:r>
              <w:rPr>
                <w:b w:val="false"/>
                <w:bCs w:val="false"/>
                <w:color w:val="000000"/>
                <w:sz w:val="20"/>
                <w:szCs w:val="20"/>
              </w:rPr>
              <w:t xml:space="preserve">Lead</w:t>
            </w:r>
          </w:p>
        </w:tc>
        <w:tc>
          <w:tcPr>
            <w:tcW w:type="dxa" w:w="7500"/>
            <w:tcMar>
              <w:top w:type="dxa" w:w="80"/>
              <w:left w:type="dxa" w:w="100"/>
              <w:bottom w:type="dxa" w:w="80"/>
              <w:right w:type="dxa" w:w="100"/>
            </w:tcMar>
          </w:tcPr>
          <w:p>
            <w:r>
              <w:rPr>
                <w:b w:val="false"/>
                <w:bCs w:val="false"/>
                <w:color w:val="000000"/>
                <w:sz w:val="20"/>
                <w:szCs w:val="20"/>
              </w:rPr>
              <w:t xml:space="preserve">A prospective customer record captured via the public form or created manually by a Member/Admin.</w:t>
            </w:r>
          </w:p>
        </w:tc>
      </w:tr>
      <w:tr>
        <w:tc>
          <w:tcPr>
            <w:tcW w:type="dxa" w:w="2400"/>
            <w:tcMar>
              <w:top w:type="dxa" w:w="80"/>
              <w:left w:type="dxa" w:w="100"/>
              <w:bottom w:type="dxa" w:w="80"/>
              <w:right w:type="dxa" w:w="100"/>
            </w:tcMar>
          </w:tcPr>
          <w:p>
            <w:r>
              <w:rPr>
                <w:b w:val="false"/>
                <w:bCs w:val="false"/>
                <w:color w:val="000000"/>
                <w:sz w:val="20"/>
                <w:szCs w:val="20"/>
              </w:rPr>
              <w:t xml:space="preserve">Pipeline stage</w:t>
            </w:r>
          </w:p>
        </w:tc>
        <w:tc>
          <w:tcPr>
            <w:tcW w:type="dxa" w:w="7500"/>
            <w:tcMar>
              <w:top w:type="dxa" w:w="80"/>
              <w:left w:type="dxa" w:w="100"/>
              <w:bottom w:type="dxa" w:w="80"/>
              <w:right w:type="dxa" w:w="100"/>
            </w:tcMar>
          </w:tcPr>
          <w:p>
            <w:r>
              <w:rPr>
                <w:b w:val="false"/>
                <w:bCs w:val="false"/>
                <w:color w:val="000000"/>
                <w:sz w:val="20"/>
                <w:szCs w:val="20"/>
              </w:rPr>
              <w:t xml:space="preserve">One of the fixed states in the lead lifecycle (see 3.2).</w:t>
            </w:r>
          </w:p>
        </w:tc>
      </w:tr>
      <w:tr>
        <w:tc>
          <w:tcPr>
            <w:tcW w:type="dxa" w:w="2400"/>
            <w:tcMar>
              <w:top w:type="dxa" w:w="80"/>
              <w:left w:type="dxa" w:w="100"/>
              <w:bottom w:type="dxa" w:w="80"/>
              <w:right w:type="dxa" w:w="100"/>
            </w:tcMar>
          </w:tcPr>
          <w:p>
            <w:r>
              <w:rPr>
                <w:b w:val="false"/>
                <w:bCs w:val="false"/>
                <w:color w:val="000000"/>
                <w:sz w:val="20"/>
                <w:szCs w:val="20"/>
              </w:rPr>
              <w:t xml:space="preserve">Activity trail</w:t>
            </w:r>
          </w:p>
        </w:tc>
        <w:tc>
          <w:tcPr>
            <w:tcW w:type="dxa" w:w="7500"/>
            <w:tcMar>
              <w:top w:type="dxa" w:w="80"/>
              <w:left w:type="dxa" w:w="100"/>
              <w:bottom w:type="dxa" w:w="80"/>
              <w:right w:type="dxa" w:w="100"/>
            </w:tcMar>
          </w:tcPr>
          <w:p>
            <w:r>
              <w:rPr>
                <w:b w:val="false"/>
                <w:bCs w:val="false"/>
                <w:color w:val="000000"/>
                <w:sz w:val="20"/>
                <w:szCs w:val="20"/>
              </w:rPr>
              <w:t xml:space="preserve">An append-only, system-generated log of state-changing events on a lead.</w:t>
            </w:r>
          </w:p>
        </w:tc>
      </w:tr>
      <w:tr>
        <w:tc>
          <w:tcPr>
            <w:tcW w:type="dxa" w:w="2400"/>
            <w:tcMar>
              <w:top w:type="dxa" w:w="80"/>
              <w:left w:type="dxa" w:w="100"/>
              <w:bottom w:type="dxa" w:w="80"/>
              <w:right w:type="dxa" w:w="100"/>
            </w:tcMar>
          </w:tcPr>
          <w:p>
            <w:r>
              <w:rPr>
                <w:b w:val="false"/>
                <w:bCs w:val="false"/>
                <w:color w:val="000000"/>
                <w:sz w:val="20"/>
                <w:szCs w:val="20"/>
              </w:rPr>
              <w:t xml:space="preserve">Admin</w:t>
            </w:r>
          </w:p>
        </w:tc>
        <w:tc>
          <w:tcPr>
            <w:tcW w:type="dxa" w:w="7500"/>
            <w:tcMar>
              <w:top w:type="dxa" w:w="80"/>
              <w:left w:type="dxa" w:w="100"/>
              <w:bottom w:type="dxa" w:w="80"/>
              <w:right w:type="dxa" w:w="100"/>
            </w:tcMar>
          </w:tcPr>
          <w:p>
            <w:r>
              <w:rPr>
                <w:b w:val="false"/>
                <w:bCs w:val="false"/>
                <w:color w:val="000000"/>
                <w:sz w:val="20"/>
                <w:szCs w:val="20"/>
              </w:rPr>
              <w:t xml:space="preserve">Role with full access: user management, all leads, all settings.</w:t>
            </w:r>
          </w:p>
        </w:tc>
      </w:tr>
      <w:tr>
        <w:tc>
          <w:tcPr>
            <w:tcW w:type="dxa" w:w="2400"/>
            <w:tcMar>
              <w:top w:type="dxa" w:w="80"/>
              <w:left w:type="dxa" w:w="100"/>
              <w:bottom w:type="dxa" w:w="80"/>
              <w:right w:type="dxa" w:w="100"/>
            </w:tcMar>
          </w:tcPr>
          <w:p>
            <w:r>
              <w:rPr>
                <w:b w:val="false"/>
                <w:bCs w:val="false"/>
                <w:color w:val="000000"/>
                <w:sz w:val="20"/>
                <w:szCs w:val="20"/>
              </w:rPr>
              <w:t xml:space="preserve">Member</w:t>
            </w:r>
          </w:p>
        </w:tc>
        <w:tc>
          <w:tcPr>
            <w:tcW w:type="dxa" w:w="7500"/>
            <w:tcMar>
              <w:top w:type="dxa" w:w="80"/>
              <w:left w:type="dxa" w:w="100"/>
              <w:bottom w:type="dxa" w:w="80"/>
              <w:right w:type="dxa" w:w="100"/>
            </w:tcMar>
          </w:tcPr>
          <w:p>
            <w:r>
              <w:rPr>
                <w:b w:val="false"/>
                <w:bCs w:val="false"/>
                <w:color w:val="000000"/>
                <w:sz w:val="20"/>
                <w:szCs w:val="20"/>
              </w:rPr>
              <w:t xml:space="preserve">Role scoped to leads assigned to them, plus read access to team leads per 3.4.</w:t>
            </w:r>
          </w:p>
        </w:tc>
      </w:tr>
    </w:tbl>
    <w:p>
      <w:pPr>
        <w:pStyle w:val="Heading2"/>
        <w:spacing w:after="120" w:before="240"/>
      </w:pPr>
      <w:r>
        <w:t xml:space="preserve">1.4 References</w:t>
      </w:r>
    </w:p>
    <w:p>
      <w:pPr>
        <w:spacing w:after="120"/>
      </w:pPr>
      <w:r>
        <w:t xml:space="preserve">Digital Heroes Job Applicant Qualification Task Kit, Role 04 — Full Stack Development, Task A &amp; Task B (July 2026).</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LeadForge is a standalone, greenfield application: a React SPA frontend, a REST API backend, and a relational database, deployed on free-tier infrastructure. There is no existing system to integrate with — the public form and the internal app share one backend and one data model, which is the detail the brief is testing for: it explicitly asks for “a lead platform, not a lead form,” i.e. the capture form must feed a real system rather than sit next to one.</w:t>
      </w:r>
    </w:p>
    <w:p>
      <w:pPr>
        <w:pStyle w:val="Heading2"/>
        <w:spacing w:after="120" w:before="240"/>
      </w:pPr>
      <w:r>
        <w:t xml:space="preserve">2.2 Decision Log</w:t>
      </w:r>
    </w:p>
    <w:p>
      <w:pPr>
        <w:spacing w:after="120"/>
      </w:pPr>
      <w:r>
        <w:t xml:space="preserve">Called out separately because the rubric rewards visible reasoning, not just outcomes. Each row is a decision I'm committing to and why, plus the alternative I rejected.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500"/>
      </w:tblGrid>
      <w:tr>
        <w:trPr>
          <w:tblHeader/>
        </w:trPr>
        <w:tc>
          <w:tcPr>
            <w:tcW w:type="dxa" w:w="2000"/>
            <w:shd w:fill="2F2F2F" w:val="clear"/>
            <w:tcMar>
              <w:top w:type="dxa" w:w="80"/>
              <w:left w:type="dxa" w:w="100"/>
              <w:bottom w:type="dxa" w:w="80"/>
              <w:right w:type="dxa" w:w="100"/>
            </w:tcMar>
          </w:tcPr>
          <w:p>
            <w:r>
              <w:rPr>
                <w:b/>
                <w:bCs/>
                <w:color w:val="FFFFFF"/>
                <w:sz w:val="20"/>
                <w:szCs w:val="20"/>
              </w:rPr>
              <w:t xml:space="preserve">Decision</w:t>
            </w:r>
          </w:p>
        </w:tc>
        <w:tc>
          <w:tcPr>
            <w:tcW w:type="dxa" w:w="2400"/>
            <w:shd w:fill="2F2F2F" w:val="clear"/>
            <w:tcMar>
              <w:top w:type="dxa" w:w="80"/>
              <w:left w:type="dxa" w:w="100"/>
              <w:bottom w:type="dxa" w:w="80"/>
              <w:right w:type="dxa" w:w="100"/>
            </w:tcMar>
          </w:tcPr>
          <w:p>
            <w:r>
              <w:rPr>
                <w:b/>
                <w:bCs/>
                <w:color w:val="FFFFFF"/>
                <w:sz w:val="20"/>
                <w:szCs w:val="20"/>
              </w:rPr>
              <w:t xml:space="preserve">Chosen</w:t>
            </w:r>
          </w:p>
        </w:tc>
        <w:tc>
          <w:tcPr>
            <w:tcW w:type="dxa" w:w="4500"/>
            <w:shd w:fill="2F2F2F" w:val="clear"/>
            <w:tcMar>
              <w:top w:type="dxa" w:w="80"/>
              <w:left w:type="dxa" w:w="100"/>
              <w:bottom w:type="dxa" w:w="80"/>
              <w:right w:type="dxa" w:w="100"/>
            </w:tcMar>
          </w:tcPr>
          <w:p>
            <w:r>
              <w:rPr>
                <w:b/>
                <w:bCs/>
                <w:color w:val="FFFFFF"/>
                <w:sz w:val="20"/>
                <w:szCs w:val="20"/>
              </w:rPr>
              <w:t xml:space="preserve">Rejected alternative &amp; why</w:t>
            </w:r>
          </w:p>
        </w:tc>
      </w:tr>
      <w:tr>
        <w:tc>
          <w:tcPr>
            <w:tcW w:type="dxa" w:w="2000"/>
            <w:tcMar>
              <w:top w:type="dxa" w:w="80"/>
              <w:left w:type="dxa" w:w="100"/>
              <w:bottom w:type="dxa" w:w="80"/>
              <w:right w:type="dxa" w:w="100"/>
            </w:tcMar>
          </w:tcPr>
          <w:p>
            <w:r>
              <w:rPr>
                <w:b w:val="false"/>
                <w:bCs w:val="false"/>
                <w:color w:val="000000"/>
                <w:sz w:val="20"/>
                <w:szCs w:val="20"/>
              </w:rPr>
              <w:t xml:space="preserve">Frontend framework</w:t>
            </w:r>
          </w:p>
        </w:tc>
        <w:tc>
          <w:tcPr>
            <w:tcW w:type="dxa" w:w="2400"/>
            <w:tcMar>
              <w:top w:type="dxa" w:w="80"/>
              <w:left w:type="dxa" w:w="100"/>
              <w:bottom w:type="dxa" w:w="80"/>
              <w:right w:type="dxa" w:w="100"/>
            </w:tcMar>
          </w:tcPr>
          <w:p>
            <w:r>
              <w:rPr>
                <w:b w:val="false"/>
                <w:bCs w:val="false"/>
                <w:color w:val="000000"/>
                <w:sz w:val="20"/>
                <w:szCs w:val="20"/>
              </w:rPr>
              <w:t xml:space="preserve">React + Vite + TypeScript</w:t>
            </w:r>
          </w:p>
        </w:tc>
        <w:tc>
          <w:tcPr>
            <w:tcW w:type="dxa" w:w="4500"/>
            <w:tcMar>
              <w:top w:type="dxa" w:w="80"/>
              <w:left w:type="dxa" w:w="100"/>
              <w:bottom w:type="dxa" w:w="80"/>
              <w:right w:type="dxa" w:w="100"/>
            </w:tcMar>
          </w:tcPr>
          <w:p>
            <w:r>
              <w:rPr>
                <w:b w:val="false"/>
                <w:bCs w:val="false"/>
                <w:color w:val="000000"/>
                <w:sz w:val="20"/>
                <w:szCs w:val="20"/>
              </w:rPr>
              <w:t xml:space="preserve">Next.js was rejected: SSR/routing overhead isn't needed for an internal tool behind auth, and Vite gives a faster iteration loop for a 24-hour build.</w:t>
            </w:r>
          </w:p>
        </w:tc>
      </w:tr>
      <w:tr>
        <w:tc>
          <w:tcPr>
            <w:tcW w:type="dxa" w:w="2000"/>
            <w:tcMar>
              <w:top w:type="dxa" w:w="80"/>
              <w:left w:type="dxa" w:w="100"/>
              <w:bottom w:type="dxa" w:w="80"/>
              <w:right w:type="dxa" w:w="100"/>
            </w:tcMar>
          </w:tcPr>
          <w:p>
            <w:r>
              <w:rPr>
                <w:b w:val="false"/>
                <w:bCs w:val="false"/>
                <w:color w:val="000000"/>
                <w:sz w:val="20"/>
                <w:szCs w:val="20"/>
              </w:rPr>
              <w:t xml:space="preserve">Backend framework</w:t>
            </w:r>
          </w:p>
        </w:tc>
        <w:tc>
          <w:tcPr>
            <w:tcW w:type="dxa" w:w="2400"/>
            <w:tcMar>
              <w:top w:type="dxa" w:w="80"/>
              <w:left w:type="dxa" w:w="100"/>
              <w:bottom w:type="dxa" w:w="80"/>
              <w:right w:type="dxa" w:w="100"/>
            </w:tcMar>
          </w:tcPr>
          <w:p>
            <w:r>
              <w:rPr>
                <w:b w:val="false"/>
                <w:bCs w:val="false"/>
                <w:color w:val="000000"/>
                <w:sz w:val="20"/>
                <w:szCs w:val="20"/>
              </w:rPr>
              <w:t xml:space="preserve">Node.js + Express + TypeScript</w:t>
            </w:r>
          </w:p>
        </w:tc>
        <w:tc>
          <w:tcPr>
            <w:tcW w:type="dxa" w:w="4500"/>
            <w:tcMar>
              <w:top w:type="dxa" w:w="80"/>
              <w:left w:type="dxa" w:w="100"/>
              <w:bottom w:type="dxa" w:w="80"/>
              <w:right w:type="dxa" w:w="100"/>
            </w:tcMar>
          </w:tcPr>
          <w:p>
            <w:r>
              <w:rPr>
                <w:b w:val="false"/>
                <w:bCs w:val="false"/>
                <w:color w:val="000000"/>
                <w:sz w:val="20"/>
                <w:szCs w:val="20"/>
              </w:rPr>
              <w:t xml:space="preserve">NestJS was considered for its built-in RBAC guards, but rejected for this timeline — its structure pays off on larger codebases, not a scoped weekend build; Express keeps the auth logic legible for review.</w:t>
            </w:r>
          </w:p>
        </w:tc>
      </w:tr>
      <w:tr>
        <w:tc>
          <w:tcPr>
            <w:tcW w:type="dxa" w:w="2000"/>
            <w:tcMar>
              <w:top w:type="dxa" w:w="80"/>
              <w:left w:type="dxa" w:w="100"/>
              <w:bottom w:type="dxa" w:w="80"/>
              <w:right w:type="dxa" w:w="100"/>
            </w:tcMar>
          </w:tcPr>
          <w:p>
            <w:r>
              <w:rPr>
                <w:b w:val="false"/>
                <w:bCs w:val="false"/>
                <w:color w:val="000000"/>
                <w:sz w:val="20"/>
                <w:szCs w:val="20"/>
              </w:rPr>
              <w:t xml:space="preserve">Database</w:t>
            </w:r>
          </w:p>
        </w:tc>
        <w:tc>
          <w:tcPr>
            <w:tcW w:type="dxa" w:w="2400"/>
            <w:tcMar>
              <w:top w:type="dxa" w:w="80"/>
              <w:left w:type="dxa" w:w="100"/>
              <w:bottom w:type="dxa" w:w="80"/>
              <w:right w:type="dxa" w:w="100"/>
            </w:tcMar>
          </w:tcPr>
          <w:p>
            <w:r>
              <w:rPr>
                <w:b w:val="false"/>
                <w:bCs w:val="false"/>
                <w:color w:val="000000"/>
                <w:sz w:val="20"/>
                <w:szCs w:val="20"/>
              </w:rPr>
              <w:t xml:space="preserve">PostgreSQL (hosted free tier, e.g. Neon/Supabase)</w:t>
            </w:r>
          </w:p>
        </w:tc>
        <w:tc>
          <w:tcPr>
            <w:tcW w:type="dxa" w:w="4500"/>
            <w:tcMar>
              <w:top w:type="dxa" w:w="80"/>
              <w:left w:type="dxa" w:w="100"/>
              <w:bottom w:type="dxa" w:w="80"/>
              <w:right w:type="dxa" w:w="100"/>
            </w:tcMar>
          </w:tcPr>
          <w:p>
            <w:r>
              <w:rPr>
                <w:b w:val="false"/>
                <w:bCs w:val="false"/>
                <w:color w:val="000000"/>
                <w:sz w:val="20"/>
                <w:szCs w:val="20"/>
              </w:rPr>
              <w:t xml:space="preserve">SQLite was rejected despite being simpler to deploy, because the task explicitly values a data model that models relationships (leads → notes → activity), and Postgres lets me show that with real foreign keys and enums rather than workarounds.</w:t>
            </w:r>
          </w:p>
        </w:tc>
      </w:tr>
      <w:tr>
        <w:tc>
          <w:tcPr>
            <w:tcW w:type="dxa" w:w="2000"/>
            <w:tcMar>
              <w:top w:type="dxa" w:w="80"/>
              <w:left w:type="dxa" w:w="100"/>
              <w:bottom w:type="dxa" w:w="80"/>
              <w:right w:type="dxa" w:w="100"/>
            </w:tcMar>
          </w:tcPr>
          <w:p>
            <w:r>
              <w:rPr>
                <w:b w:val="false"/>
                <w:bCs w:val="false"/>
                <w:color w:val="000000"/>
                <w:sz w:val="20"/>
                <w:szCs w:val="20"/>
              </w:rPr>
              <w:t xml:space="preserve">Auth</w:t>
            </w:r>
          </w:p>
        </w:tc>
        <w:tc>
          <w:tcPr>
            <w:tcW w:type="dxa" w:w="2400"/>
            <w:tcMar>
              <w:top w:type="dxa" w:w="80"/>
              <w:left w:type="dxa" w:w="100"/>
              <w:bottom w:type="dxa" w:w="80"/>
              <w:right w:type="dxa" w:w="100"/>
            </w:tcMar>
          </w:tcPr>
          <w:p>
            <w:r>
              <w:rPr>
                <w:b w:val="false"/>
                <w:bCs w:val="false"/>
                <w:color w:val="000000"/>
                <w:sz w:val="20"/>
                <w:szCs w:val="20"/>
              </w:rPr>
              <w:t xml:space="preserve">JWT (access + refresh token), bcrypt password hashing</w:t>
            </w:r>
          </w:p>
        </w:tc>
        <w:tc>
          <w:tcPr>
            <w:tcW w:type="dxa" w:w="4500"/>
            <w:tcMar>
              <w:top w:type="dxa" w:w="80"/>
              <w:left w:type="dxa" w:w="100"/>
              <w:bottom w:type="dxa" w:w="80"/>
              <w:right w:type="dxa" w:w="100"/>
            </w:tcMar>
          </w:tcPr>
          <w:p>
            <w:r>
              <w:rPr>
                <w:b w:val="false"/>
                <w:bCs w:val="false"/>
                <w:color w:val="000000"/>
                <w:sz w:val="20"/>
                <w:szCs w:val="20"/>
              </w:rPr>
              <w:t xml:space="preserve">Session cookies were considered; JWT was chosen because the public capture form and the authenticated app are logically separate surfaces, and stateless auth simplifies deploying frontend/backend on separate free-tier hosts.</w:t>
            </w:r>
          </w:p>
        </w:tc>
      </w:tr>
      <w:tr>
        <w:tc>
          <w:tcPr>
            <w:tcW w:type="dxa" w:w="2000"/>
            <w:tcMar>
              <w:top w:type="dxa" w:w="80"/>
              <w:left w:type="dxa" w:w="100"/>
              <w:bottom w:type="dxa" w:w="80"/>
              <w:right w:type="dxa" w:w="100"/>
            </w:tcMar>
          </w:tcPr>
          <w:p>
            <w:r>
              <w:rPr>
                <w:b w:val="false"/>
                <w:bCs w:val="false"/>
                <w:color w:val="000000"/>
                <w:sz w:val="20"/>
                <w:szCs w:val="20"/>
              </w:rPr>
              <w:t xml:space="preserve">ORM</w:t>
            </w:r>
          </w:p>
        </w:tc>
        <w:tc>
          <w:tcPr>
            <w:tcW w:type="dxa" w:w="2400"/>
            <w:tcMar>
              <w:top w:type="dxa" w:w="80"/>
              <w:left w:type="dxa" w:w="100"/>
              <w:bottom w:type="dxa" w:w="80"/>
              <w:right w:type="dxa" w:w="100"/>
            </w:tcMar>
          </w:tcPr>
          <w:p>
            <w:r>
              <w:rPr>
                <w:b w:val="false"/>
                <w:bCs w:val="false"/>
                <w:color w:val="000000"/>
                <w:sz w:val="20"/>
                <w:szCs w:val="20"/>
              </w:rPr>
              <w:t xml:space="preserve">Prisma</w:t>
            </w:r>
          </w:p>
        </w:tc>
        <w:tc>
          <w:tcPr>
            <w:tcW w:type="dxa" w:w="4500"/>
            <w:tcMar>
              <w:top w:type="dxa" w:w="80"/>
              <w:left w:type="dxa" w:w="100"/>
              <w:bottom w:type="dxa" w:w="80"/>
              <w:right w:type="dxa" w:w="100"/>
            </w:tcMar>
          </w:tcPr>
          <w:p>
            <w:r>
              <w:rPr>
                <w:b w:val="false"/>
                <w:bCs w:val="false"/>
                <w:color w:val="000000"/>
                <w:sz w:val="20"/>
                <w:szCs w:val="20"/>
              </w:rPr>
              <w:t xml:space="preserve">Raw SQL was rejected for this scope — Prisma's schema file doubles as living documentation of the data model, which helps a reviewer read the design quickly.</w:t>
            </w:r>
          </w:p>
        </w:tc>
      </w:tr>
      <w:tr>
        <w:tc>
          <w:tcPr>
            <w:tcW w:type="dxa" w:w="2000"/>
            <w:tcMar>
              <w:top w:type="dxa" w:w="80"/>
              <w:left w:type="dxa" w:w="100"/>
              <w:bottom w:type="dxa" w:w="80"/>
              <w:right w:type="dxa" w:w="100"/>
            </w:tcMar>
          </w:tcPr>
          <w:p>
            <w:r>
              <w:rPr>
                <w:b w:val="false"/>
                <w:bCs w:val="false"/>
                <w:color w:val="000000"/>
                <w:sz w:val="20"/>
                <w:szCs w:val="20"/>
              </w:rPr>
              <w:t xml:space="preserve">Deployment</w:t>
            </w:r>
          </w:p>
        </w:tc>
        <w:tc>
          <w:tcPr>
            <w:tcW w:type="dxa" w:w="2400"/>
            <w:tcMar>
              <w:top w:type="dxa" w:w="80"/>
              <w:left w:type="dxa" w:w="100"/>
              <w:bottom w:type="dxa" w:w="80"/>
              <w:right w:type="dxa" w:w="100"/>
            </w:tcMar>
          </w:tcPr>
          <w:p>
            <w:r>
              <w:rPr>
                <w:b w:val="false"/>
                <w:bCs w:val="false"/>
                <w:color w:val="000000"/>
                <w:sz w:val="20"/>
                <w:szCs w:val="20"/>
              </w:rPr>
              <w:t xml:space="preserve">Frontend on Vercel, backend + DB on Render/Neon</w:t>
            </w:r>
          </w:p>
        </w:tc>
        <w:tc>
          <w:tcPr>
            <w:tcW w:type="dxa" w:w="4500"/>
            <w:tcMar>
              <w:top w:type="dxa" w:w="80"/>
              <w:left w:type="dxa" w:w="100"/>
              <w:bottom w:type="dxa" w:w="80"/>
              <w:right w:type="dxa" w:w="100"/>
            </w:tcMar>
          </w:tcPr>
          <w:p>
            <w:r>
              <w:rPr>
                <w:b w:val="false"/>
                <w:bCs w:val="false"/>
                <w:color w:val="000000"/>
                <w:sz w:val="20"/>
                <w:szCs w:val="20"/>
              </w:rPr>
              <w:t xml:space="preserve">A single monolithic host was considered simpler, but split hosting mirrors how the assignment's own scoring separates “deployed application” from “API documentation,” and is still free-tier.</w:t>
            </w:r>
          </w:p>
        </w:tc>
      </w:tr>
    </w:tbl>
    <w:p>
      <w:pPr>
        <w:pStyle w:val="Heading2"/>
        <w:spacing w:after="120" w:before="240"/>
      </w:pPr>
      <w:r>
        <w:t xml:space="preserve">2.3 User Classes and Characteristics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500"/>
      </w:tblGrid>
      <w:tr>
        <w:trPr>
          <w:tblHeader/>
        </w:trPr>
        <w:tc>
          <w:tcPr>
            <w:tcW w:type="dxa" w:w="1600"/>
            <w:shd w:fill="2F2F2F" w:val="clear"/>
            <w:tcMar>
              <w:top w:type="dxa" w:w="80"/>
              <w:left w:type="dxa" w:w="100"/>
              <w:bottom w:type="dxa" w:w="80"/>
              <w:right w:type="dxa" w:w="100"/>
            </w:tcMar>
          </w:tcPr>
          <w:p>
            <w:r>
              <w:rPr>
                <w:b/>
                <w:bCs/>
                <w:color w:val="FFFFFF"/>
                <w:sz w:val="20"/>
                <w:szCs w:val="20"/>
              </w:rPr>
              <w:t xml:space="preserve">Role</w:t>
            </w:r>
          </w:p>
        </w:tc>
        <w:tc>
          <w:tcPr>
            <w:tcW w:type="dxa" w:w="3800"/>
            <w:shd w:fill="2F2F2F" w:val="clear"/>
            <w:tcMar>
              <w:top w:type="dxa" w:w="80"/>
              <w:left w:type="dxa" w:w="100"/>
              <w:bottom w:type="dxa" w:w="80"/>
              <w:right w:type="dxa" w:w="100"/>
            </w:tcMar>
          </w:tcPr>
          <w:p>
            <w:r>
              <w:rPr>
                <w:b/>
                <w:bCs/>
                <w:color w:val="FFFFFF"/>
                <w:sz w:val="20"/>
                <w:szCs w:val="20"/>
              </w:rPr>
              <w:t xml:space="preserve">Characteristics</w:t>
            </w:r>
          </w:p>
        </w:tc>
        <w:tc>
          <w:tcPr>
            <w:tcW w:type="dxa" w:w="3500"/>
            <w:shd w:fill="2F2F2F" w:val="clear"/>
            <w:tcMar>
              <w:top w:type="dxa" w:w="80"/>
              <w:left w:type="dxa" w:w="100"/>
              <w:bottom w:type="dxa" w:w="80"/>
              <w:right w:type="dxa" w:w="100"/>
            </w:tcMar>
          </w:tcPr>
          <w:p>
            <w:r>
              <w:rPr>
                <w:b/>
                <w:bCs/>
                <w:color w:val="FFFFFF"/>
                <w:sz w:val="20"/>
                <w:szCs w:val="20"/>
              </w:rPr>
              <w:t xml:space="preserve">Primary needs</w:t>
            </w:r>
          </w:p>
        </w:tc>
      </w:tr>
      <w:tr>
        <w:tc>
          <w:tcPr>
            <w:tcW w:type="dxa" w:w="1600"/>
            <w:tcMar>
              <w:top w:type="dxa" w:w="80"/>
              <w:left w:type="dxa" w:w="100"/>
              <w:bottom w:type="dxa" w:w="80"/>
              <w:right w:type="dxa" w:w="100"/>
            </w:tcMar>
          </w:tcPr>
          <w:p>
            <w:r>
              <w:rPr>
                <w:b w:val="false"/>
                <w:bCs w:val="false"/>
                <w:color w:val="000000"/>
                <w:sz w:val="20"/>
                <w:szCs w:val="20"/>
              </w:rPr>
              <w:t xml:space="preserve">Admin</w:t>
            </w:r>
          </w:p>
        </w:tc>
        <w:tc>
          <w:tcPr>
            <w:tcW w:type="dxa" w:w="3800"/>
            <w:tcMar>
              <w:top w:type="dxa" w:w="80"/>
              <w:left w:type="dxa" w:w="100"/>
              <w:bottom w:type="dxa" w:w="80"/>
              <w:right w:type="dxa" w:w="100"/>
            </w:tcMar>
          </w:tcPr>
          <w:p>
            <w:r>
              <w:rPr>
                <w:b w:val="false"/>
                <w:bCs w:val="false"/>
                <w:color w:val="000000"/>
                <w:sz w:val="20"/>
                <w:szCs w:val="20"/>
              </w:rPr>
              <w:t xml:space="preserve">Sales manager or founder; small in number (1–2 per org)</w:t>
            </w:r>
          </w:p>
        </w:tc>
        <w:tc>
          <w:tcPr>
            <w:tcW w:type="dxa" w:w="3500"/>
            <w:tcMar>
              <w:top w:type="dxa" w:w="80"/>
              <w:left w:type="dxa" w:w="100"/>
              <w:bottom w:type="dxa" w:w="80"/>
              <w:right w:type="dxa" w:w="100"/>
            </w:tcMar>
          </w:tcPr>
          <w:p>
            <w:r>
              <w:rPr>
                <w:b w:val="false"/>
                <w:bCs w:val="false"/>
                <w:color w:val="000000"/>
                <w:sz w:val="20"/>
                <w:szCs w:val="20"/>
              </w:rPr>
              <w:t xml:space="preserve">Full visibility across all leads and users; can reassign leads, manage team members, view all activity.</w:t>
            </w:r>
          </w:p>
        </w:tc>
      </w:tr>
      <w:tr>
        <w:tc>
          <w:tcPr>
            <w:tcW w:type="dxa" w:w="1600"/>
            <w:tcMar>
              <w:top w:type="dxa" w:w="80"/>
              <w:left w:type="dxa" w:w="100"/>
              <w:bottom w:type="dxa" w:w="80"/>
              <w:right w:type="dxa" w:w="100"/>
            </w:tcMar>
          </w:tcPr>
          <w:p>
            <w:r>
              <w:rPr>
                <w:b w:val="false"/>
                <w:bCs w:val="false"/>
                <w:color w:val="000000"/>
                <w:sz w:val="20"/>
                <w:szCs w:val="20"/>
              </w:rPr>
              <w:t xml:space="preserve">Member</w:t>
            </w:r>
          </w:p>
        </w:tc>
        <w:tc>
          <w:tcPr>
            <w:tcW w:type="dxa" w:w="3800"/>
            <w:tcMar>
              <w:top w:type="dxa" w:w="80"/>
              <w:left w:type="dxa" w:w="100"/>
              <w:bottom w:type="dxa" w:w="80"/>
              <w:right w:type="dxa" w:w="100"/>
            </w:tcMar>
          </w:tcPr>
          <w:p>
            <w:r>
              <w:rPr>
                <w:b w:val="false"/>
                <w:bCs w:val="false"/>
                <w:color w:val="000000"/>
                <w:sz w:val="20"/>
                <w:szCs w:val="20"/>
              </w:rPr>
              <w:t xml:space="preserve">Sales rep; the majority of users</w:t>
            </w:r>
          </w:p>
        </w:tc>
        <w:tc>
          <w:tcPr>
            <w:tcW w:type="dxa" w:w="3500"/>
            <w:tcMar>
              <w:top w:type="dxa" w:w="80"/>
              <w:left w:type="dxa" w:w="100"/>
              <w:bottom w:type="dxa" w:w="80"/>
              <w:right w:type="dxa" w:w="100"/>
            </w:tcMar>
          </w:tcPr>
          <w:p>
            <w:r>
              <w:rPr>
                <w:b w:val="false"/>
                <w:bCs w:val="false"/>
                <w:color w:val="000000"/>
                <w:sz w:val="20"/>
                <w:szCs w:val="20"/>
              </w:rPr>
              <w:t xml:space="preserve">Sees leads assigned to them (plus unassigned leads, to self-claim); updates status and notes on their own leads; cannot see other members' notes by default (see 3.4.2 assumption).</w:t>
            </w:r>
          </w:p>
        </w:tc>
      </w:tr>
      <w:tr>
        <w:tc>
          <w:tcPr>
            <w:tcW w:type="dxa" w:w="1600"/>
            <w:tcMar>
              <w:top w:type="dxa" w:w="80"/>
              <w:left w:type="dxa" w:w="100"/>
              <w:bottom w:type="dxa" w:w="80"/>
              <w:right w:type="dxa" w:w="100"/>
            </w:tcMar>
          </w:tcPr>
          <w:p>
            <w:r>
              <w:rPr>
                <w:b w:val="false"/>
                <w:bCs w:val="false"/>
                <w:color w:val="000000"/>
                <w:sz w:val="20"/>
                <w:szCs w:val="20"/>
              </w:rPr>
              <w:t xml:space="preserve">Public visitor</w:t>
            </w:r>
          </w:p>
        </w:tc>
        <w:tc>
          <w:tcPr>
            <w:tcW w:type="dxa" w:w="3800"/>
            <w:tcMar>
              <w:top w:type="dxa" w:w="80"/>
              <w:left w:type="dxa" w:w="100"/>
              <w:bottom w:type="dxa" w:w="80"/>
              <w:right w:type="dxa" w:w="100"/>
            </w:tcMar>
          </w:tcPr>
          <w:p>
            <w:r>
              <w:rPr>
                <w:b w:val="false"/>
                <w:bCs w:val="false"/>
                <w:color w:val="000000"/>
                <w:sz w:val="20"/>
                <w:szCs w:val="20"/>
              </w:rPr>
              <w:t xml:space="preserve">Unauthenticated; a prospective customer</w:t>
            </w:r>
          </w:p>
        </w:tc>
        <w:tc>
          <w:tcPr>
            <w:tcW w:type="dxa" w:w="3500"/>
            <w:tcMar>
              <w:top w:type="dxa" w:w="80"/>
              <w:left w:type="dxa" w:w="100"/>
              <w:bottom w:type="dxa" w:w="80"/>
              <w:right w:type="dxa" w:w="100"/>
            </w:tcMar>
          </w:tcPr>
          <w:p>
            <w:r>
              <w:rPr>
                <w:b w:val="false"/>
                <w:bCs w:val="false"/>
                <w:color w:val="000000"/>
                <w:sz w:val="20"/>
                <w:szCs w:val="20"/>
              </w:rPr>
              <w:t xml:space="preserve">Submits their details once, gets confirmation, has no further access to the system.</w:t>
            </w:r>
          </w:p>
        </w:tc>
      </w:tr>
    </w:tbl>
    <w:p>
      <w:pPr>
        <w:pStyle w:val="Heading2"/>
        <w:spacing w:after="120" w:before="240"/>
      </w:pPr>
      <w:r>
        <w:t xml:space="preserve">2.4 Assumptions and Constraints</w:t>
      </w:r>
    </w:p>
    <w:p>
      <w:pPr>
        <w:spacing w:after="120"/>
      </w:pPr>
      <w:r>
        <w:t xml:space="preserve">Per the brief, “assumptions are part of the test” — stated explicitly rather than buried in code comments:</w:t>
      </w:r>
    </w:p>
    <w:p>
      <w:pPr>
        <w:pStyle w:val="ListParagraph"/>
        <w:numPr>
          <w:ilvl w:val="0"/>
          <w:numId w:val="2"/>
        </w:numPr>
        <w:spacing w:after="60"/>
      </w:pPr>
      <w:r>
        <w:t xml:space="preserve">No client organization is named in the brief, so LeadForge is built for a single-tenant sales team (one org, many users), not multi-tenant SaaS — multi-tenancy would be disproportionate scope for the time available.</w:t>
      </w:r>
    </w:p>
    <w:p>
      <w:pPr>
        <w:pStyle w:val="ListParagraph"/>
        <w:numPr>
          <w:ilvl w:val="0"/>
          <w:numId w:val="2"/>
        </w:numPr>
        <w:spacing w:after="60"/>
      </w:pPr>
      <w:r>
        <w:t xml:space="preserve">Members can view all leads (for pipeline awareness) but can only edit/add notes on leads assigned to them; only Admins can reassign leads between members. This is a deliberate permission call, documented in 3.4.</w:t>
      </w:r>
    </w:p>
    <w:p>
      <w:pPr>
        <w:pStyle w:val="ListParagraph"/>
        <w:numPr>
          <w:ilvl w:val="0"/>
          <w:numId w:val="2"/>
        </w:numPr>
        <w:spacing w:after="60"/>
      </w:pPr>
      <w:r>
        <w:t xml:space="preserve">“Two roles” in the brief is read as two fixed, hard-coded roles rather than a configurable permissions system — a permissions engine would be over-engineering for this scope.</w:t>
      </w:r>
    </w:p>
    <w:p>
      <w:pPr>
        <w:pStyle w:val="ListParagraph"/>
        <w:numPr>
          <w:ilvl w:val="0"/>
          <w:numId w:val="2"/>
        </w:numPr>
        <w:spacing w:after="60"/>
      </w:pPr>
      <w:r>
        <w:t xml:space="preserve">Free-tier hosting means the deployed instance may cold-start after inactivity; this is disclosed in the README rather than hidden.</w:t>
      </w:r>
    </w:p>
    <w:p>
      <w:pPr>
        <w:pStyle w:val="Heading1"/>
        <w:spacing w:after="160" w:before="320"/>
      </w:pPr>
      <w:r>
        <w:t xml:space="preserve">3. Specific Requirements</w:t>
      </w:r>
    </w:p>
    <w:p>
      <w:pPr>
        <w:pStyle w:val="Heading2"/>
        <w:spacing w:after="120" w:before="240"/>
      </w:pPr>
      <w:r>
        <w:t xml:space="preserve">3.1 Functional Requirements Overview</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100"/>
      </w:tblGrid>
      <w:tr>
        <w:trPr>
          <w:tblHeader/>
        </w:trPr>
        <w:tc>
          <w:tcPr>
            <w:tcW w:type="dxa" w:w="1000"/>
            <w:shd w:fill="2F2F2F" w:val="clear"/>
            <w:tcMar>
              <w:top w:type="dxa" w:w="80"/>
              <w:left w:type="dxa" w:w="100"/>
              <w:bottom w:type="dxa" w:w="80"/>
              <w:right w:type="dxa" w:w="100"/>
            </w:tcMar>
          </w:tcPr>
          <w:p>
            <w:r>
              <w:rPr>
                <w:b/>
                <w:bCs/>
                <w:color w:val="FFFFFF"/>
                <w:sz w:val="20"/>
                <w:szCs w:val="20"/>
              </w:rPr>
              <w:t xml:space="preserve">ID</w:t>
            </w:r>
          </w:p>
        </w:tc>
        <w:tc>
          <w:tcPr>
            <w:tcW w:type="dxa" w:w="6800"/>
            <w:shd w:fill="2F2F2F" w:val="clear"/>
            <w:tcMar>
              <w:top w:type="dxa" w:w="80"/>
              <w:left w:type="dxa" w:w="100"/>
              <w:bottom w:type="dxa" w:w="80"/>
              <w:right w:type="dxa" w:w="100"/>
            </w:tcMar>
          </w:tcPr>
          <w:p>
            <w:r>
              <w:rPr>
                <w:b/>
                <w:bCs/>
                <w:color w:val="FFFFFF"/>
                <w:sz w:val="20"/>
                <w:szCs w:val="20"/>
              </w:rPr>
              <w:t xml:space="preserve">Requirement</w:t>
            </w:r>
          </w:p>
        </w:tc>
        <w:tc>
          <w:tcPr>
            <w:tcW w:type="dxa" w:w="1100"/>
            <w:shd w:fill="2F2F2F" w:val="clear"/>
            <w:tcMar>
              <w:top w:type="dxa" w:w="80"/>
              <w:left w:type="dxa" w:w="100"/>
              <w:bottom w:type="dxa" w:w="80"/>
              <w:right w:type="dxa" w:w="100"/>
            </w:tcMar>
          </w:tcPr>
          <w:p>
            <w:r>
              <w:rPr>
                <w:b/>
                <w:bCs/>
                <w:color w:val="FFFFFF"/>
                <w:sz w:val="20"/>
                <w:szCs w:val="20"/>
              </w:rPr>
              <w:t xml:space="preserve">Priority</w:t>
            </w:r>
          </w:p>
        </w:tc>
      </w:tr>
      <w:tr>
        <w:tc>
          <w:tcPr>
            <w:tcW w:type="dxa" w:w="1000"/>
            <w:tcMar>
              <w:top w:type="dxa" w:w="80"/>
              <w:left w:type="dxa" w:w="100"/>
              <w:bottom w:type="dxa" w:w="80"/>
              <w:right w:type="dxa" w:w="100"/>
            </w:tcMar>
          </w:tcPr>
          <w:p>
            <w:r>
              <w:rPr>
                <w:b w:val="false"/>
                <w:bCs w:val="false"/>
                <w:color w:val="000000"/>
                <w:sz w:val="20"/>
                <w:szCs w:val="20"/>
              </w:rPr>
              <w:t xml:space="preserve">FR-1</w:t>
            </w:r>
          </w:p>
        </w:tc>
        <w:tc>
          <w:tcPr>
            <w:tcW w:type="dxa" w:w="6800"/>
            <w:tcMar>
              <w:top w:type="dxa" w:w="80"/>
              <w:left w:type="dxa" w:w="100"/>
              <w:bottom w:type="dxa" w:w="80"/>
              <w:right w:type="dxa" w:w="100"/>
            </w:tcMar>
          </w:tcPr>
          <w:p>
            <w:r>
              <w:rPr>
                <w:b w:val="false"/>
                <w:bCs w:val="false"/>
                <w:color w:val="000000"/>
                <w:sz w:val="20"/>
                <w:szCs w:val="20"/>
              </w:rPr>
              <w:t xml:space="preserve">Public users can submit a lead via an unauthenticated capture form (name, email, company, message, source).</w:t>
            </w:r>
          </w:p>
        </w:tc>
        <w:tc>
          <w:tcPr>
            <w:tcW w:type="dxa" w:w="11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FR-2</w:t>
            </w:r>
          </w:p>
        </w:tc>
        <w:tc>
          <w:tcPr>
            <w:tcW w:type="dxa" w:w="6800"/>
            <w:tcMar>
              <w:top w:type="dxa" w:w="80"/>
              <w:left w:type="dxa" w:w="100"/>
              <w:bottom w:type="dxa" w:w="80"/>
              <w:right w:type="dxa" w:w="100"/>
            </w:tcMar>
          </w:tcPr>
          <w:p>
            <w:r>
              <w:rPr>
                <w:b w:val="false"/>
                <w:bCs w:val="false"/>
                <w:color w:val="000000"/>
                <w:sz w:val="20"/>
                <w:szCs w:val="20"/>
              </w:rPr>
              <w:t xml:space="preserve">The system authenticates users via email/password and issues role-scoped JWTs.</w:t>
            </w:r>
          </w:p>
        </w:tc>
        <w:tc>
          <w:tcPr>
            <w:tcW w:type="dxa" w:w="11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FR-3</w:t>
            </w:r>
          </w:p>
        </w:tc>
        <w:tc>
          <w:tcPr>
            <w:tcW w:type="dxa" w:w="6800"/>
            <w:tcMar>
              <w:top w:type="dxa" w:w="80"/>
              <w:left w:type="dxa" w:w="100"/>
              <w:bottom w:type="dxa" w:w="80"/>
              <w:right w:type="dxa" w:w="100"/>
            </w:tcMar>
          </w:tcPr>
          <w:p>
            <w:r>
              <w:rPr>
                <w:b w:val="false"/>
                <w:bCs w:val="false"/>
                <w:color w:val="000000"/>
                <w:sz w:val="20"/>
                <w:szCs w:val="20"/>
              </w:rPr>
              <w:t xml:space="preserve">Admins can create, edit, and deactivate Member accounts.</w:t>
            </w:r>
          </w:p>
        </w:tc>
        <w:tc>
          <w:tcPr>
            <w:tcW w:type="dxa" w:w="11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FR-4</w:t>
            </w:r>
          </w:p>
        </w:tc>
        <w:tc>
          <w:tcPr>
            <w:tcW w:type="dxa" w:w="6800"/>
            <w:tcMar>
              <w:top w:type="dxa" w:w="80"/>
              <w:left w:type="dxa" w:w="100"/>
              <w:bottom w:type="dxa" w:w="80"/>
              <w:right w:type="dxa" w:w="100"/>
            </w:tcMar>
          </w:tcPr>
          <w:p>
            <w:r>
              <w:rPr>
                <w:b w:val="false"/>
                <w:bCs w:val="false"/>
                <w:color w:val="000000"/>
                <w:sz w:val="20"/>
                <w:szCs w:val="20"/>
              </w:rPr>
              <w:t xml:space="preserve">Authenticated users can view a paginated, filterable list of leads.</w:t>
            </w:r>
          </w:p>
        </w:tc>
        <w:tc>
          <w:tcPr>
            <w:tcW w:type="dxa" w:w="11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FR-5</w:t>
            </w:r>
          </w:p>
        </w:tc>
        <w:tc>
          <w:tcPr>
            <w:tcW w:type="dxa" w:w="6800"/>
            <w:tcMar>
              <w:top w:type="dxa" w:w="80"/>
              <w:left w:type="dxa" w:w="100"/>
              <w:bottom w:type="dxa" w:w="80"/>
              <w:right w:type="dxa" w:w="100"/>
            </w:tcMar>
          </w:tcPr>
          <w:p>
            <w:r>
              <w:rPr>
                <w:b w:val="false"/>
                <w:bCs w:val="false"/>
                <w:color w:val="000000"/>
                <w:sz w:val="20"/>
                <w:szCs w:val="20"/>
              </w:rPr>
              <w:t xml:space="preserve">Authenticated users can view a lead detail page showing full history.</w:t>
            </w:r>
          </w:p>
        </w:tc>
        <w:tc>
          <w:tcPr>
            <w:tcW w:type="dxa" w:w="11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FR-6</w:t>
            </w:r>
          </w:p>
        </w:tc>
        <w:tc>
          <w:tcPr>
            <w:tcW w:type="dxa" w:w="6800"/>
            <w:tcMar>
              <w:top w:type="dxa" w:w="80"/>
              <w:left w:type="dxa" w:w="100"/>
              <w:bottom w:type="dxa" w:w="80"/>
              <w:right w:type="dxa" w:w="100"/>
            </w:tcMar>
          </w:tcPr>
          <w:p>
            <w:r>
              <w:rPr>
                <w:b w:val="false"/>
                <w:bCs w:val="false"/>
                <w:color w:val="000000"/>
                <w:sz w:val="20"/>
                <w:szCs w:val="20"/>
              </w:rPr>
              <w:t xml:space="preserve">Users can update a lead's pipeline stage; every change is recorded in the activity trail.</w:t>
            </w:r>
          </w:p>
        </w:tc>
        <w:tc>
          <w:tcPr>
            <w:tcW w:type="dxa" w:w="11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FR-7</w:t>
            </w:r>
          </w:p>
        </w:tc>
        <w:tc>
          <w:tcPr>
            <w:tcW w:type="dxa" w:w="6800"/>
            <w:tcMar>
              <w:top w:type="dxa" w:w="80"/>
              <w:left w:type="dxa" w:w="100"/>
              <w:bottom w:type="dxa" w:w="80"/>
              <w:right w:type="dxa" w:w="100"/>
            </w:tcMar>
          </w:tcPr>
          <w:p>
            <w:r>
              <w:rPr>
                <w:b w:val="false"/>
                <w:bCs w:val="false"/>
                <w:color w:val="000000"/>
                <w:sz w:val="20"/>
                <w:szCs w:val="20"/>
              </w:rPr>
              <w:t xml:space="preserve">Users can add timestamped, attributed notes to a lead.</w:t>
            </w:r>
          </w:p>
        </w:tc>
        <w:tc>
          <w:tcPr>
            <w:tcW w:type="dxa" w:w="11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FR-8</w:t>
            </w:r>
          </w:p>
        </w:tc>
        <w:tc>
          <w:tcPr>
            <w:tcW w:type="dxa" w:w="6800"/>
            <w:tcMar>
              <w:top w:type="dxa" w:w="80"/>
              <w:left w:type="dxa" w:w="100"/>
              <w:bottom w:type="dxa" w:w="80"/>
              <w:right w:type="dxa" w:w="100"/>
            </w:tcMar>
          </w:tcPr>
          <w:p>
            <w:r>
              <w:rPr>
                <w:b w:val="false"/>
                <w:bCs w:val="false"/>
                <w:color w:val="000000"/>
                <w:sz w:val="20"/>
                <w:szCs w:val="20"/>
              </w:rPr>
              <w:t xml:space="preserve">Admins can (re)assign a lead to any Member; Members can self-claim unassigned leads.</w:t>
            </w:r>
          </w:p>
        </w:tc>
        <w:tc>
          <w:tcPr>
            <w:tcW w:type="dxa" w:w="11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FR-9</w:t>
            </w:r>
          </w:p>
        </w:tc>
        <w:tc>
          <w:tcPr>
            <w:tcW w:type="dxa" w:w="6800"/>
            <w:tcMar>
              <w:top w:type="dxa" w:w="80"/>
              <w:left w:type="dxa" w:w="100"/>
              <w:bottom w:type="dxa" w:w="80"/>
              <w:right w:type="dxa" w:w="100"/>
            </w:tcMar>
          </w:tcPr>
          <w:p>
            <w:r>
              <w:rPr>
                <w:b w:val="false"/>
                <w:bCs w:val="false"/>
                <w:color w:val="000000"/>
                <w:sz w:val="20"/>
                <w:szCs w:val="20"/>
              </w:rPr>
              <w:t xml:space="preserve">All list/detail/mutation operations are exposed as a documented JSON API.</w:t>
            </w:r>
          </w:p>
        </w:tc>
        <w:tc>
          <w:tcPr>
            <w:tcW w:type="dxa" w:w="1100"/>
            <w:tcMar>
              <w:top w:type="dxa" w:w="80"/>
              <w:left w:type="dxa" w:w="100"/>
              <w:bottom w:type="dxa" w:w="80"/>
              <w:right w:type="dxa" w:w="100"/>
            </w:tcMar>
          </w:tcPr>
          <w:p>
            <w:r>
              <w:rPr>
                <w:b w:val="false"/>
                <w:bCs w:val="false"/>
                <w:color w:val="000000"/>
                <w:sz w:val="20"/>
                <w:szCs w:val="20"/>
              </w:rPr>
              <w:t xml:space="preserve">Must</w:t>
            </w:r>
          </w:p>
        </w:tc>
      </w:tr>
      <w:tr>
        <w:tc>
          <w:tcPr>
            <w:tcW w:type="dxa" w:w="1000"/>
            <w:tcMar>
              <w:top w:type="dxa" w:w="80"/>
              <w:left w:type="dxa" w:w="100"/>
              <w:bottom w:type="dxa" w:w="80"/>
              <w:right w:type="dxa" w:w="100"/>
            </w:tcMar>
          </w:tcPr>
          <w:p>
            <w:r>
              <w:rPr>
                <w:b w:val="false"/>
                <w:bCs w:val="false"/>
                <w:color w:val="000000"/>
                <w:sz w:val="20"/>
                <w:szCs w:val="20"/>
              </w:rPr>
              <w:t xml:space="preserve">FR-10</w:t>
            </w:r>
          </w:p>
        </w:tc>
        <w:tc>
          <w:tcPr>
            <w:tcW w:type="dxa" w:w="6800"/>
            <w:tcMar>
              <w:top w:type="dxa" w:w="80"/>
              <w:left w:type="dxa" w:w="100"/>
              <w:bottom w:type="dxa" w:w="80"/>
              <w:right w:type="dxa" w:w="100"/>
            </w:tcMar>
          </w:tcPr>
          <w:p>
            <w:r>
              <w:rPr>
                <w:b w:val="false"/>
                <w:bCs w:val="false"/>
                <w:color w:val="000000"/>
                <w:sz w:val="20"/>
                <w:szCs w:val="20"/>
              </w:rPr>
              <w:t xml:space="preserve">Permission rules are enforced on both client (hide/disable UI) and server (reject unauthorized calls with 403), per the brief's explicit requirement.</w:t>
            </w:r>
          </w:p>
        </w:tc>
        <w:tc>
          <w:tcPr>
            <w:tcW w:type="dxa" w:w="1100"/>
            <w:tcMar>
              <w:top w:type="dxa" w:w="80"/>
              <w:left w:type="dxa" w:w="100"/>
              <w:bottom w:type="dxa" w:w="80"/>
              <w:right w:type="dxa" w:w="100"/>
            </w:tcMar>
          </w:tcPr>
          <w:p>
            <w:r>
              <w:rPr>
                <w:b w:val="false"/>
                <w:bCs w:val="false"/>
                <w:color w:val="000000"/>
                <w:sz w:val="20"/>
                <w:szCs w:val="20"/>
              </w:rPr>
              <w:t xml:space="preserve">Must</w:t>
            </w:r>
          </w:p>
        </w:tc>
      </w:tr>
    </w:tbl>
    <w:p>
      <w:pPr>
        <w:pStyle w:val="Heading2"/>
        <w:spacing w:after="120" w:before="240"/>
      </w:pPr>
      <w:r>
        <w:t xml:space="preserve">3.2 Lead Lifecycle</w:t>
      </w:r>
    </w:p>
    <w:p>
      <w:pPr>
        <w:spacing w:after="120"/>
      </w:pPr>
      <w:r>
        <w:t xml:space="preserve">Fixed pipeline, chosen as a small, linear set rather than a configurable workflow builder — configurability is scope the brief doesn't ask for and time doesn't allow:</w:t>
      </w:r>
    </w:p>
    <w:p>
      <w:pPr>
        <w:pStyle w:val="ListParagraph"/>
        <w:numPr>
          <w:ilvl w:val="0"/>
          <w:numId w:val="2"/>
        </w:numPr>
        <w:spacing w:after="60"/>
      </w:pPr>
      <w:r>
        <w:t xml:space="preserve">New → created by public form or manually; unassigned by default.</w:t>
      </w:r>
    </w:p>
    <w:p>
      <w:pPr>
        <w:pStyle w:val="ListParagraph"/>
        <w:numPr>
          <w:ilvl w:val="0"/>
          <w:numId w:val="2"/>
        </w:numPr>
        <w:spacing w:after="60"/>
      </w:pPr>
      <w:r>
        <w:t xml:space="preserve">Contacted → first outreach logged.</w:t>
      </w:r>
    </w:p>
    <w:p>
      <w:pPr>
        <w:pStyle w:val="ListParagraph"/>
        <w:numPr>
          <w:ilvl w:val="0"/>
          <w:numId w:val="2"/>
        </w:numPr>
        <w:spacing w:after="60"/>
      </w:pPr>
      <w:r>
        <w:t xml:space="preserve">Qualified → rep has confirmed fit/budget/authority.</w:t>
      </w:r>
    </w:p>
    <w:p>
      <w:pPr>
        <w:pStyle w:val="ListParagraph"/>
        <w:numPr>
          <w:ilvl w:val="0"/>
          <w:numId w:val="2"/>
        </w:numPr>
        <w:spacing w:after="60"/>
      </w:pPr>
      <w:r>
        <w:t xml:space="preserve">Proposal Sent → commercial terms shared.</w:t>
      </w:r>
    </w:p>
    <w:p>
      <w:pPr>
        <w:pStyle w:val="ListParagraph"/>
        <w:numPr>
          <w:ilvl w:val="0"/>
          <w:numId w:val="2"/>
        </w:numPr>
        <w:spacing w:after="60"/>
      </w:pPr>
      <w:r>
        <w:t xml:space="preserve">Won — terminal state.</w:t>
      </w:r>
    </w:p>
    <w:p>
      <w:pPr>
        <w:pStyle w:val="ListParagraph"/>
        <w:numPr>
          <w:ilvl w:val="0"/>
          <w:numId w:val="2"/>
        </w:numPr>
        <w:spacing w:after="60"/>
      </w:pPr>
      <w:r>
        <w:t xml:space="preserve">Lost — terminal state; requires a reason code (dropdown: no budget, no response, chose competitor, other) so lost-reason reporting is possible later without a schema change.</w:t>
      </w:r>
    </w:p>
    <w:p>
      <w:pPr>
        <w:spacing w:after="120"/>
      </w:pPr>
      <w:r>
        <w:t xml:space="preserve">Any stage transition is allowed rather than a strict forward-only state machine (e.g. a lead can move back from Proposal Sent to Contacted). Rationale: real sales cycles aren't strictly linear, and forcing linearity would make the tool fight its users — but every transition is still written to the activity trail regardless of direction, which is what preserves auditability without over-constraining the workflow.</w:t>
      </w:r>
    </w:p>
    <w:p>
      <w:pPr>
        <w:pStyle w:val="Heading2"/>
        <w:spacing w:after="120" w:before="240"/>
      </w:pPr>
      <w:r>
        <w:t xml:space="preserve">3.3 Data Model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200"/>
      </w:tblGrid>
      <w:tr>
        <w:trPr>
          <w:tblHeader/>
        </w:trPr>
        <w:tc>
          <w:tcPr>
            <w:tcW w:type="dxa" w:w="1500"/>
            <w:shd w:fill="2F2F2F" w:val="clear"/>
            <w:tcMar>
              <w:top w:type="dxa" w:w="80"/>
              <w:left w:type="dxa" w:w="100"/>
              <w:bottom w:type="dxa" w:w="80"/>
              <w:right w:type="dxa" w:w="100"/>
            </w:tcMar>
          </w:tcPr>
          <w:p>
            <w:r>
              <w:rPr>
                <w:b/>
                <w:bCs/>
                <w:color w:val="FFFFFF"/>
                <w:sz w:val="20"/>
                <w:szCs w:val="20"/>
              </w:rPr>
              <w:t xml:space="preserve">Entity</w:t>
            </w:r>
          </w:p>
        </w:tc>
        <w:tc>
          <w:tcPr>
            <w:tcW w:type="dxa" w:w="4200"/>
            <w:shd w:fill="2F2F2F" w:val="clear"/>
            <w:tcMar>
              <w:top w:type="dxa" w:w="80"/>
              <w:left w:type="dxa" w:w="100"/>
              <w:bottom w:type="dxa" w:w="80"/>
              <w:right w:type="dxa" w:w="100"/>
            </w:tcMar>
          </w:tcPr>
          <w:p>
            <w:r>
              <w:rPr>
                <w:b/>
                <w:bCs/>
                <w:color w:val="FFFFFF"/>
                <w:sz w:val="20"/>
                <w:szCs w:val="20"/>
              </w:rPr>
              <w:t xml:space="preserve">Key fields</w:t>
            </w:r>
          </w:p>
        </w:tc>
        <w:tc>
          <w:tcPr>
            <w:tcW w:type="dxa" w:w="3200"/>
            <w:shd w:fill="2F2F2F" w:val="clear"/>
            <w:tcMar>
              <w:top w:type="dxa" w:w="80"/>
              <w:left w:type="dxa" w:w="100"/>
              <w:bottom w:type="dxa" w:w="80"/>
              <w:right w:type="dxa" w:w="100"/>
            </w:tcMar>
          </w:tcPr>
          <w:p>
            <w:r>
              <w:rPr>
                <w:b/>
                <w:bCs/>
                <w:color w:val="FFFFFF"/>
                <w:sz w:val="20"/>
                <w:szCs w:val="20"/>
              </w:rPr>
              <w:t xml:space="preserve">Notes</w:t>
            </w:r>
          </w:p>
        </w:tc>
      </w:tr>
      <w:tr>
        <w:tc>
          <w:tcPr>
            <w:tcW w:type="dxa" w:w="1500"/>
            <w:tcMar>
              <w:top w:type="dxa" w:w="80"/>
              <w:left w:type="dxa" w:w="100"/>
              <w:bottom w:type="dxa" w:w="80"/>
              <w:right w:type="dxa" w:w="100"/>
            </w:tcMar>
          </w:tcPr>
          <w:p>
            <w:r>
              <w:rPr>
                <w:b w:val="false"/>
                <w:bCs w:val="false"/>
                <w:color w:val="000000"/>
                <w:sz w:val="20"/>
                <w:szCs w:val="20"/>
              </w:rPr>
              <w:t xml:space="preserve">User</w:t>
            </w:r>
          </w:p>
        </w:tc>
        <w:tc>
          <w:tcPr>
            <w:tcW w:type="dxa" w:w="4200"/>
            <w:tcMar>
              <w:top w:type="dxa" w:w="80"/>
              <w:left w:type="dxa" w:w="100"/>
              <w:bottom w:type="dxa" w:w="80"/>
              <w:right w:type="dxa" w:w="100"/>
            </w:tcMar>
          </w:tcPr>
          <w:p>
            <w:r>
              <w:rPr>
                <w:b w:val="false"/>
                <w:bCs w:val="false"/>
                <w:color w:val="000000"/>
                <w:sz w:val="20"/>
                <w:szCs w:val="20"/>
              </w:rPr>
              <w:t xml:space="preserve">id, name, email (unique), password_hash, role (enum: admin, member), is_active, created_at</w:t>
            </w:r>
          </w:p>
        </w:tc>
        <w:tc>
          <w:tcPr>
            <w:tcW w:type="dxa" w:w="3200"/>
            <w:tcMar>
              <w:top w:type="dxa" w:w="80"/>
              <w:left w:type="dxa" w:w="100"/>
              <w:bottom w:type="dxa" w:w="80"/>
              <w:right w:type="dxa" w:w="100"/>
            </w:tcMar>
          </w:tcPr>
          <w:p>
            <w:r>
              <w:rPr>
                <w:b w:val="false"/>
                <w:bCs w:val="false"/>
                <w:color w:val="000000"/>
                <w:sz w:val="20"/>
                <w:szCs w:val="20"/>
              </w:rPr>
              <w:t xml:space="preserve">Soft-deactivation via is_active, not hard delete, so historical attribution on leads/notes survives a user leaving.</w:t>
            </w:r>
          </w:p>
        </w:tc>
      </w:tr>
      <w:tr>
        <w:tc>
          <w:tcPr>
            <w:tcW w:type="dxa" w:w="1500"/>
            <w:tcMar>
              <w:top w:type="dxa" w:w="80"/>
              <w:left w:type="dxa" w:w="100"/>
              <w:bottom w:type="dxa" w:w="80"/>
              <w:right w:type="dxa" w:w="100"/>
            </w:tcMar>
          </w:tcPr>
          <w:p>
            <w:r>
              <w:rPr>
                <w:b w:val="false"/>
                <w:bCs w:val="false"/>
                <w:color w:val="000000"/>
                <w:sz w:val="20"/>
                <w:szCs w:val="20"/>
              </w:rPr>
              <w:t xml:space="preserve">Lead</w:t>
            </w:r>
          </w:p>
        </w:tc>
        <w:tc>
          <w:tcPr>
            <w:tcW w:type="dxa" w:w="4200"/>
            <w:tcMar>
              <w:top w:type="dxa" w:w="80"/>
              <w:left w:type="dxa" w:w="100"/>
              <w:bottom w:type="dxa" w:w="80"/>
              <w:right w:type="dxa" w:w="100"/>
            </w:tcMar>
          </w:tcPr>
          <w:p>
            <w:r>
              <w:rPr>
                <w:b w:val="false"/>
                <w:bCs w:val="false"/>
                <w:color w:val="000000"/>
                <w:sz w:val="20"/>
                <w:szCs w:val="20"/>
              </w:rPr>
              <w:t xml:space="preserve">id, name, email, company, source, stage (enum), lost_reason (nullable), assigned_to (FK → User, nullable), created_at, updated_at</w:t>
            </w:r>
          </w:p>
        </w:tc>
        <w:tc>
          <w:tcPr>
            <w:tcW w:type="dxa" w:w="3200"/>
            <w:tcMar>
              <w:top w:type="dxa" w:w="80"/>
              <w:left w:type="dxa" w:w="100"/>
              <w:bottom w:type="dxa" w:w="80"/>
              <w:right w:type="dxa" w:w="100"/>
            </w:tcMar>
          </w:tcPr>
          <w:p>
            <w:r>
              <w:rPr>
                <w:b w:val="false"/>
                <w:bCs w:val="false"/>
                <w:color w:val="000000"/>
                <w:sz w:val="20"/>
                <w:szCs w:val="20"/>
              </w:rPr>
              <w:t xml:space="preserve">assigned_to is nullable to represent the unassigned/New state explicitly rather than using a sentinel user.</w:t>
            </w:r>
          </w:p>
        </w:tc>
      </w:tr>
      <w:tr>
        <w:tc>
          <w:tcPr>
            <w:tcW w:type="dxa" w:w="1500"/>
            <w:tcMar>
              <w:top w:type="dxa" w:w="80"/>
              <w:left w:type="dxa" w:w="100"/>
              <w:bottom w:type="dxa" w:w="80"/>
              <w:right w:type="dxa" w:w="100"/>
            </w:tcMar>
          </w:tcPr>
          <w:p>
            <w:r>
              <w:rPr>
                <w:b w:val="false"/>
                <w:bCs w:val="false"/>
                <w:color w:val="000000"/>
                <w:sz w:val="20"/>
                <w:szCs w:val="20"/>
              </w:rPr>
              <w:t xml:space="preserve">Note</w:t>
            </w:r>
          </w:p>
        </w:tc>
        <w:tc>
          <w:tcPr>
            <w:tcW w:type="dxa" w:w="4200"/>
            <w:tcMar>
              <w:top w:type="dxa" w:w="80"/>
              <w:left w:type="dxa" w:w="100"/>
              <w:bottom w:type="dxa" w:w="80"/>
              <w:right w:type="dxa" w:w="100"/>
            </w:tcMar>
          </w:tcPr>
          <w:p>
            <w:r>
              <w:rPr>
                <w:b w:val="false"/>
                <w:bCs w:val="false"/>
                <w:color w:val="000000"/>
                <w:sz w:val="20"/>
                <w:szCs w:val="20"/>
              </w:rPr>
              <w:t xml:space="preserve">id, lead_id (FK), author_id (FK → User), body, created_at</w:t>
            </w:r>
          </w:p>
        </w:tc>
        <w:tc>
          <w:tcPr>
            <w:tcW w:type="dxa" w:w="3200"/>
            <w:tcMar>
              <w:top w:type="dxa" w:w="80"/>
              <w:left w:type="dxa" w:w="100"/>
              <w:bottom w:type="dxa" w:w="80"/>
              <w:right w:type="dxa" w:w="100"/>
            </w:tcMar>
          </w:tcPr>
          <w:p>
            <w:r>
              <w:rPr>
                <w:b w:val="false"/>
                <w:bCs w:val="false"/>
                <w:color w:val="000000"/>
                <w:sz w:val="20"/>
                <w:szCs w:val="20"/>
              </w:rPr>
              <w:t xml:space="preserve">Notes are immutable once created (no edit/delete endpoint) — deliberate, so the activity record can't be quietly rewritten.</w:t>
            </w:r>
          </w:p>
        </w:tc>
      </w:tr>
      <w:tr>
        <w:tc>
          <w:tcPr>
            <w:tcW w:type="dxa" w:w="1500"/>
            <w:tcMar>
              <w:top w:type="dxa" w:w="80"/>
              <w:left w:type="dxa" w:w="100"/>
              <w:bottom w:type="dxa" w:w="80"/>
              <w:right w:type="dxa" w:w="100"/>
            </w:tcMar>
          </w:tcPr>
          <w:p>
            <w:r>
              <w:rPr>
                <w:b w:val="false"/>
                <w:bCs w:val="false"/>
                <w:color w:val="000000"/>
                <w:sz w:val="20"/>
                <w:szCs w:val="20"/>
              </w:rPr>
              <w:t xml:space="preserve">ActivityLog</w:t>
            </w:r>
          </w:p>
        </w:tc>
        <w:tc>
          <w:tcPr>
            <w:tcW w:type="dxa" w:w="4200"/>
            <w:tcMar>
              <w:top w:type="dxa" w:w="80"/>
              <w:left w:type="dxa" w:w="100"/>
              <w:bottom w:type="dxa" w:w="80"/>
              <w:right w:type="dxa" w:w="100"/>
            </w:tcMar>
          </w:tcPr>
          <w:p>
            <w:r>
              <w:rPr>
                <w:b w:val="false"/>
                <w:bCs w:val="false"/>
                <w:color w:val="000000"/>
                <w:sz w:val="20"/>
                <w:szCs w:val="20"/>
              </w:rPr>
              <w:t xml:space="preserve">id, lead_id (FK), actor_id (FK → User, nullable), event_type (enum: created, stage_changed, assigned, note_added), payload (JSON), created_at</w:t>
            </w:r>
          </w:p>
        </w:tc>
        <w:tc>
          <w:tcPr>
            <w:tcW w:type="dxa" w:w="3200"/>
            <w:tcMar>
              <w:top w:type="dxa" w:w="80"/>
              <w:left w:type="dxa" w:w="100"/>
              <w:bottom w:type="dxa" w:w="80"/>
              <w:right w:type="dxa" w:w="100"/>
            </w:tcMar>
          </w:tcPr>
          <w:p>
            <w:r>
              <w:rPr>
                <w:b w:val="false"/>
                <w:bCs w:val="false"/>
                <w:color w:val="000000"/>
                <w:sz w:val="20"/>
                <w:szCs w:val="20"/>
              </w:rPr>
              <w:t xml:space="preserve">System-generated, append-only; actor_id is nullable to represent the public-form-created event, which has no authenticated actor.</w:t>
            </w:r>
          </w:p>
        </w:tc>
      </w:tr>
    </w:tbl>
    <w:p>
      <w:pPr>
        <w:pStyle w:val="Heading2"/>
        <w:spacing w:after="120" w:before="240"/>
      </w:pPr>
      <w:r>
        <w:t xml:space="preserve">3.4 Authorization Matrix</w:t>
      </w:r>
    </w:p>
    <w:p>
      <w:pPr>
        <w:pStyle w:val="Heading3"/>
        <w:spacing w:after="100" w:before="200"/>
      </w:pPr>
      <w:r>
        <w:t xml:space="preserve">3.4.1 Endpoint-level permissions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900"/>
        <w:gridCol w:w="1900"/>
      </w:tblGrid>
      <w:tr>
        <w:trPr>
          <w:tblHeader/>
        </w:trPr>
        <w:tc>
          <w:tcPr>
            <w:tcW w:type="dxa" w:w="3200"/>
            <w:shd w:fill="2F2F2F" w:val="clear"/>
            <w:tcMar>
              <w:top w:type="dxa" w:w="80"/>
              <w:left w:type="dxa" w:w="100"/>
              <w:bottom w:type="dxa" w:w="80"/>
              <w:right w:type="dxa" w:w="100"/>
            </w:tcMar>
          </w:tcPr>
          <w:p>
            <w:r>
              <w:rPr>
                <w:b/>
                <w:bCs/>
                <w:color w:val="FFFFFF"/>
                <w:sz w:val="20"/>
                <w:szCs w:val="20"/>
              </w:rPr>
              <w:t xml:space="preserve">Action</w:t>
            </w:r>
          </w:p>
        </w:tc>
        <w:tc>
          <w:tcPr>
            <w:tcW w:type="dxa" w:w="1700"/>
            <w:shd w:fill="2F2F2F" w:val="clear"/>
            <w:tcMar>
              <w:top w:type="dxa" w:w="80"/>
              <w:left w:type="dxa" w:w="100"/>
              <w:bottom w:type="dxa" w:w="80"/>
              <w:right w:type="dxa" w:w="100"/>
            </w:tcMar>
          </w:tcPr>
          <w:p>
            <w:r>
              <w:rPr>
                <w:b/>
                <w:bCs/>
                <w:color w:val="FFFFFF"/>
                <w:sz w:val="20"/>
                <w:szCs w:val="20"/>
              </w:rPr>
              <w:t xml:space="preserve">Public</w:t>
            </w:r>
          </w:p>
        </w:tc>
        <w:tc>
          <w:tcPr>
            <w:tcW w:type="dxa" w:w="1900"/>
            <w:shd w:fill="2F2F2F" w:val="clear"/>
            <w:tcMar>
              <w:top w:type="dxa" w:w="80"/>
              <w:left w:type="dxa" w:w="100"/>
              <w:bottom w:type="dxa" w:w="80"/>
              <w:right w:type="dxa" w:w="100"/>
            </w:tcMar>
          </w:tcPr>
          <w:p>
            <w:r>
              <w:rPr>
                <w:b/>
                <w:bCs/>
                <w:color w:val="FFFFFF"/>
                <w:sz w:val="20"/>
                <w:szCs w:val="20"/>
              </w:rPr>
              <w:t xml:space="preserve">Member</w:t>
            </w:r>
          </w:p>
        </w:tc>
        <w:tc>
          <w:tcPr>
            <w:tcW w:type="dxa" w:w="1900"/>
            <w:shd w:fill="2F2F2F" w:val="clear"/>
            <w:tcMar>
              <w:top w:type="dxa" w:w="80"/>
              <w:left w:type="dxa" w:w="100"/>
              <w:bottom w:type="dxa" w:w="80"/>
              <w:right w:type="dxa" w:w="100"/>
            </w:tcMar>
          </w:tcPr>
          <w:p>
            <w:r>
              <w:rPr>
                <w:b/>
                <w:bCs/>
                <w:color w:val="FFFFFF"/>
                <w:sz w:val="20"/>
                <w:szCs w:val="20"/>
              </w:rPr>
              <w:t xml:space="preserve">Admin</w:t>
            </w:r>
          </w:p>
        </w:tc>
      </w:tr>
      <w:tr>
        <w:tc>
          <w:tcPr>
            <w:tcW w:type="dxa" w:w="3200"/>
            <w:tcMar>
              <w:top w:type="dxa" w:w="80"/>
              <w:left w:type="dxa" w:w="100"/>
              <w:bottom w:type="dxa" w:w="80"/>
              <w:right w:type="dxa" w:w="100"/>
            </w:tcMar>
          </w:tcPr>
          <w:p>
            <w:r>
              <w:rPr>
                <w:b w:val="false"/>
                <w:bCs w:val="false"/>
                <w:color w:val="000000"/>
                <w:sz w:val="20"/>
                <w:szCs w:val="20"/>
              </w:rPr>
              <w:t xml:space="preserve">Submit lead (public form)</w:t>
            </w:r>
          </w:p>
        </w:tc>
        <w:tc>
          <w:tcPr>
            <w:tcW w:type="dxa" w:w="1700"/>
            <w:tcMar>
              <w:top w:type="dxa" w:w="80"/>
              <w:left w:type="dxa" w:w="100"/>
              <w:bottom w:type="dxa" w:w="80"/>
              <w:right w:type="dxa" w:w="100"/>
            </w:tcMar>
          </w:tcPr>
          <w:p>
            <w:r>
              <w:rPr>
                <w:b w:val="false"/>
                <w:bCs w:val="false"/>
                <w:color w:val="000000"/>
                <w:sz w:val="20"/>
                <w:szCs w:val="20"/>
              </w:rPr>
              <w:t xml:space="preserve">Allow</w:t>
            </w:r>
          </w:p>
        </w:tc>
        <w:tc>
          <w:tcPr>
            <w:tcW w:type="dxa" w:w="1900"/>
            <w:tcMar>
              <w:top w:type="dxa" w:w="80"/>
              <w:left w:type="dxa" w:w="100"/>
              <w:bottom w:type="dxa" w:w="80"/>
              <w:right w:type="dxa" w:w="100"/>
            </w:tcMar>
          </w:tcPr>
          <w:p>
            <w:r>
              <w:rPr>
                <w:b w:val="false"/>
                <w:bCs w:val="false"/>
                <w:color w:val="000000"/>
                <w:sz w:val="20"/>
                <w:szCs w:val="20"/>
              </w:rPr>
              <w:t xml:space="preserve">Allow</w:t>
            </w:r>
          </w:p>
        </w:tc>
        <w:tc>
          <w:tcPr>
            <w:tcW w:type="dxa" w:w="1900"/>
            <w:tcMar>
              <w:top w:type="dxa" w:w="80"/>
              <w:left w:type="dxa" w:w="100"/>
              <w:bottom w:type="dxa" w:w="80"/>
              <w:right w:type="dxa" w:w="100"/>
            </w:tcMar>
          </w:tcPr>
          <w:p>
            <w:r>
              <w:rPr>
                <w:b w:val="false"/>
                <w:bCs w:val="false"/>
                <w:color w:val="000000"/>
                <w:sz w:val="20"/>
                <w:szCs w:val="20"/>
              </w:rPr>
              <w:t xml:space="preserve">Allow</w:t>
            </w:r>
          </w:p>
        </w:tc>
      </w:tr>
      <w:tr>
        <w:tc>
          <w:tcPr>
            <w:tcW w:type="dxa" w:w="3200"/>
            <w:tcMar>
              <w:top w:type="dxa" w:w="80"/>
              <w:left w:type="dxa" w:w="100"/>
              <w:bottom w:type="dxa" w:w="80"/>
              <w:right w:type="dxa" w:w="100"/>
            </w:tcMar>
          </w:tcPr>
          <w:p>
            <w:r>
              <w:rPr>
                <w:b w:val="false"/>
                <w:bCs w:val="false"/>
                <w:color w:val="000000"/>
                <w:sz w:val="20"/>
                <w:szCs w:val="20"/>
              </w:rPr>
              <w:t xml:space="preserve">List/view all leads</w:t>
            </w:r>
          </w:p>
        </w:tc>
        <w:tc>
          <w:tcPr>
            <w:tcW w:type="dxa" w:w="1700"/>
            <w:tcMar>
              <w:top w:type="dxa" w:w="80"/>
              <w:left w:type="dxa" w:w="100"/>
              <w:bottom w:type="dxa" w:w="80"/>
              <w:right w:type="dxa" w:w="100"/>
            </w:tcMar>
          </w:tcPr>
          <w:p>
            <w:r>
              <w:rPr>
                <w:b w:val="false"/>
                <w:bCs w:val="false"/>
                <w:color w:val="000000"/>
                <w:sz w:val="20"/>
                <w:szCs w:val="20"/>
              </w:rPr>
              <w:t xml:space="preserve">Deny</w:t>
            </w:r>
          </w:p>
        </w:tc>
        <w:tc>
          <w:tcPr>
            <w:tcW w:type="dxa" w:w="1900"/>
            <w:tcMar>
              <w:top w:type="dxa" w:w="80"/>
              <w:left w:type="dxa" w:w="100"/>
              <w:bottom w:type="dxa" w:w="80"/>
              <w:right w:type="dxa" w:w="100"/>
            </w:tcMar>
          </w:tcPr>
          <w:p>
            <w:r>
              <w:rPr>
                <w:b w:val="false"/>
                <w:bCs w:val="false"/>
                <w:color w:val="000000"/>
                <w:sz w:val="20"/>
                <w:szCs w:val="20"/>
              </w:rPr>
              <w:t xml:space="preserve">Allow (read)</w:t>
            </w:r>
          </w:p>
        </w:tc>
        <w:tc>
          <w:tcPr>
            <w:tcW w:type="dxa" w:w="1900"/>
            <w:tcMar>
              <w:top w:type="dxa" w:w="80"/>
              <w:left w:type="dxa" w:w="100"/>
              <w:bottom w:type="dxa" w:w="80"/>
              <w:right w:type="dxa" w:w="100"/>
            </w:tcMar>
          </w:tcPr>
          <w:p>
            <w:r>
              <w:rPr>
                <w:b w:val="false"/>
                <w:bCs w:val="false"/>
                <w:color w:val="000000"/>
                <w:sz w:val="20"/>
                <w:szCs w:val="20"/>
              </w:rPr>
              <w:t xml:space="preserve">Allow</w:t>
            </w:r>
          </w:p>
        </w:tc>
      </w:tr>
      <w:tr>
        <w:tc>
          <w:tcPr>
            <w:tcW w:type="dxa" w:w="3200"/>
            <w:tcMar>
              <w:top w:type="dxa" w:w="80"/>
              <w:left w:type="dxa" w:w="100"/>
              <w:bottom w:type="dxa" w:w="80"/>
              <w:right w:type="dxa" w:w="100"/>
            </w:tcMar>
          </w:tcPr>
          <w:p>
            <w:r>
              <w:rPr>
                <w:b w:val="false"/>
                <w:bCs w:val="false"/>
                <w:color w:val="000000"/>
                <w:sz w:val="20"/>
                <w:szCs w:val="20"/>
              </w:rPr>
              <w:t xml:space="preserve">Edit stage / add note on own assigned lead</w:t>
            </w:r>
          </w:p>
        </w:tc>
        <w:tc>
          <w:tcPr>
            <w:tcW w:type="dxa" w:w="1700"/>
            <w:tcMar>
              <w:top w:type="dxa" w:w="80"/>
              <w:left w:type="dxa" w:w="100"/>
              <w:bottom w:type="dxa" w:w="80"/>
              <w:right w:type="dxa" w:w="100"/>
            </w:tcMar>
          </w:tcPr>
          <w:p>
            <w:r>
              <w:rPr>
                <w:b w:val="false"/>
                <w:bCs w:val="false"/>
                <w:color w:val="000000"/>
                <w:sz w:val="20"/>
                <w:szCs w:val="20"/>
              </w:rPr>
              <w:t xml:space="preserve">Deny</w:t>
            </w:r>
          </w:p>
        </w:tc>
        <w:tc>
          <w:tcPr>
            <w:tcW w:type="dxa" w:w="1900"/>
            <w:tcMar>
              <w:top w:type="dxa" w:w="80"/>
              <w:left w:type="dxa" w:w="100"/>
              <w:bottom w:type="dxa" w:w="80"/>
              <w:right w:type="dxa" w:w="100"/>
            </w:tcMar>
          </w:tcPr>
          <w:p>
            <w:r>
              <w:rPr>
                <w:b w:val="false"/>
                <w:bCs w:val="false"/>
                <w:color w:val="000000"/>
                <w:sz w:val="20"/>
                <w:szCs w:val="20"/>
              </w:rPr>
              <w:t xml:space="preserve">Allow</w:t>
            </w:r>
          </w:p>
        </w:tc>
        <w:tc>
          <w:tcPr>
            <w:tcW w:type="dxa" w:w="1900"/>
            <w:tcMar>
              <w:top w:type="dxa" w:w="80"/>
              <w:left w:type="dxa" w:w="100"/>
              <w:bottom w:type="dxa" w:w="80"/>
              <w:right w:type="dxa" w:w="100"/>
            </w:tcMar>
          </w:tcPr>
          <w:p>
            <w:r>
              <w:rPr>
                <w:b w:val="false"/>
                <w:bCs w:val="false"/>
                <w:color w:val="000000"/>
                <w:sz w:val="20"/>
                <w:szCs w:val="20"/>
              </w:rPr>
              <w:t xml:space="preserve">Allow</w:t>
            </w:r>
          </w:p>
        </w:tc>
      </w:tr>
      <w:tr>
        <w:tc>
          <w:tcPr>
            <w:tcW w:type="dxa" w:w="3200"/>
            <w:tcMar>
              <w:top w:type="dxa" w:w="80"/>
              <w:left w:type="dxa" w:w="100"/>
              <w:bottom w:type="dxa" w:w="80"/>
              <w:right w:type="dxa" w:w="100"/>
            </w:tcMar>
          </w:tcPr>
          <w:p>
            <w:r>
              <w:rPr>
                <w:b w:val="false"/>
                <w:bCs w:val="false"/>
                <w:color w:val="000000"/>
                <w:sz w:val="20"/>
                <w:szCs w:val="20"/>
              </w:rPr>
              <w:t xml:space="preserve">Edit stage / add note on another member's lead</w:t>
            </w:r>
          </w:p>
        </w:tc>
        <w:tc>
          <w:tcPr>
            <w:tcW w:type="dxa" w:w="1700"/>
            <w:tcMar>
              <w:top w:type="dxa" w:w="80"/>
              <w:left w:type="dxa" w:w="100"/>
              <w:bottom w:type="dxa" w:w="80"/>
              <w:right w:type="dxa" w:w="100"/>
            </w:tcMar>
          </w:tcPr>
          <w:p>
            <w:r>
              <w:rPr>
                <w:b w:val="false"/>
                <w:bCs w:val="false"/>
                <w:color w:val="000000"/>
                <w:sz w:val="20"/>
                <w:szCs w:val="20"/>
              </w:rPr>
              <w:t xml:space="preserve">Deny</w:t>
            </w:r>
          </w:p>
        </w:tc>
        <w:tc>
          <w:tcPr>
            <w:tcW w:type="dxa" w:w="1900"/>
            <w:tcMar>
              <w:top w:type="dxa" w:w="80"/>
              <w:left w:type="dxa" w:w="100"/>
              <w:bottom w:type="dxa" w:w="80"/>
              <w:right w:type="dxa" w:w="100"/>
            </w:tcMar>
          </w:tcPr>
          <w:p>
            <w:r>
              <w:rPr>
                <w:b w:val="false"/>
                <w:bCs w:val="false"/>
                <w:color w:val="000000"/>
                <w:sz w:val="20"/>
                <w:szCs w:val="20"/>
              </w:rPr>
              <w:t xml:space="preserve">Deny</w:t>
            </w:r>
          </w:p>
        </w:tc>
        <w:tc>
          <w:tcPr>
            <w:tcW w:type="dxa" w:w="1900"/>
            <w:tcMar>
              <w:top w:type="dxa" w:w="80"/>
              <w:left w:type="dxa" w:w="100"/>
              <w:bottom w:type="dxa" w:w="80"/>
              <w:right w:type="dxa" w:w="100"/>
            </w:tcMar>
          </w:tcPr>
          <w:p>
            <w:r>
              <w:rPr>
                <w:b w:val="false"/>
                <w:bCs w:val="false"/>
                <w:color w:val="000000"/>
                <w:sz w:val="20"/>
                <w:szCs w:val="20"/>
              </w:rPr>
              <w:t xml:space="preserve">Allow</w:t>
            </w:r>
          </w:p>
        </w:tc>
      </w:tr>
      <w:tr>
        <w:tc>
          <w:tcPr>
            <w:tcW w:type="dxa" w:w="3200"/>
            <w:tcMar>
              <w:top w:type="dxa" w:w="80"/>
              <w:left w:type="dxa" w:w="100"/>
              <w:bottom w:type="dxa" w:w="80"/>
              <w:right w:type="dxa" w:w="100"/>
            </w:tcMar>
          </w:tcPr>
          <w:p>
            <w:r>
              <w:rPr>
                <w:b w:val="false"/>
                <w:bCs w:val="false"/>
                <w:color w:val="000000"/>
                <w:sz w:val="20"/>
                <w:szCs w:val="20"/>
              </w:rPr>
              <w:t xml:space="preserve">Reassign a lead</w:t>
            </w:r>
          </w:p>
        </w:tc>
        <w:tc>
          <w:tcPr>
            <w:tcW w:type="dxa" w:w="1700"/>
            <w:tcMar>
              <w:top w:type="dxa" w:w="80"/>
              <w:left w:type="dxa" w:w="100"/>
              <w:bottom w:type="dxa" w:w="80"/>
              <w:right w:type="dxa" w:w="100"/>
            </w:tcMar>
          </w:tcPr>
          <w:p>
            <w:r>
              <w:rPr>
                <w:b w:val="false"/>
                <w:bCs w:val="false"/>
                <w:color w:val="000000"/>
                <w:sz w:val="20"/>
                <w:szCs w:val="20"/>
              </w:rPr>
              <w:t xml:space="preserve">Deny</w:t>
            </w:r>
          </w:p>
        </w:tc>
        <w:tc>
          <w:tcPr>
            <w:tcW w:type="dxa" w:w="1900"/>
            <w:tcMar>
              <w:top w:type="dxa" w:w="80"/>
              <w:left w:type="dxa" w:w="100"/>
              <w:bottom w:type="dxa" w:w="80"/>
              <w:right w:type="dxa" w:w="100"/>
            </w:tcMar>
          </w:tcPr>
          <w:p>
            <w:r>
              <w:rPr>
                <w:b w:val="false"/>
                <w:bCs w:val="false"/>
                <w:color w:val="000000"/>
                <w:sz w:val="20"/>
                <w:szCs w:val="20"/>
              </w:rPr>
              <w:t xml:space="preserve">Deny</w:t>
            </w:r>
          </w:p>
        </w:tc>
        <w:tc>
          <w:tcPr>
            <w:tcW w:type="dxa" w:w="1900"/>
            <w:tcMar>
              <w:top w:type="dxa" w:w="80"/>
              <w:left w:type="dxa" w:w="100"/>
              <w:bottom w:type="dxa" w:w="80"/>
              <w:right w:type="dxa" w:w="100"/>
            </w:tcMar>
          </w:tcPr>
          <w:p>
            <w:r>
              <w:rPr>
                <w:b w:val="false"/>
                <w:bCs w:val="false"/>
                <w:color w:val="000000"/>
                <w:sz w:val="20"/>
                <w:szCs w:val="20"/>
              </w:rPr>
              <w:t xml:space="preserve">Allow</w:t>
            </w:r>
          </w:p>
        </w:tc>
      </w:tr>
      <w:tr>
        <w:tc>
          <w:tcPr>
            <w:tcW w:type="dxa" w:w="3200"/>
            <w:tcMar>
              <w:top w:type="dxa" w:w="80"/>
              <w:left w:type="dxa" w:w="100"/>
              <w:bottom w:type="dxa" w:w="80"/>
              <w:right w:type="dxa" w:w="100"/>
            </w:tcMar>
          </w:tcPr>
          <w:p>
            <w:r>
              <w:rPr>
                <w:b w:val="false"/>
                <w:bCs w:val="false"/>
                <w:color w:val="000000"/>
                <w:sz w:val="20"/>
                <w:szCs w:val="20"/>
              </w:rPr>
              <w:t xml:space="preserve">Self-claim an unassigned lead</w:t>
            </w:r>
          </w:p>
        </w:tc>
        <w:tc>
          <w:tcPr>
            <w:tcW w:type="dxa" w:w="1700"/>
            <w:tcMar>
              <w:top w:type="dxa" w:w="80"/>
              <w:left w:type="dxa" w:w="100"/>
              <w:bottom w:type="dxa" w:w="80"/>
              <w:right w:type="dxa" w:w="100"/>
            </w:tcMar>
          </w:tcPr>
          <w:p>
            <w:r>
              <w:rPr>
                <w:b w:val="false"/>
                <w:bCs w:val="false"/>
                <w:color w:val="000000"/>
                <w:sz w:val="20"/>
                <w:szCs w:val="20"/>
              </w:rPr>
              <w:t xml:space="preserve">Deny</w:t>
            </w:r>
          </w:p>
        </w:tc>
        <w:tc>
          <w:tcPr>
            <w:tcW w:type="dxa" w:w="1900"/>
            <w:tcMar>
              <w:top w:type="dxa" w:w="80"/>
              <w:left w:type="dxa" w:w="100"/>
              <w:bottom w:type="dxa" w:w="80"/>
              <w:right w:type="dxa" w:w="100"/>
            </w:tcMar>
          </w:tcPr>
          <w:p>
            <w:r>
              <w:rPr>
                <w:b w:val="false"/>
                <w:bCs w:val="false"/>
                <w:color w:val="000000"/>
                <w:sz w:val="20"/>
                <w:szCs w:val="20"/>
              </w:rPr>
              <w:t xml:space="preserve">Allow</w:t>
            </w:r>
          </w:p>
        </w:tc>
        <w:tc>
          <w:tcPr>
            <w:tcW w:type="dxa" w:w="1900"/>
            <w:tcMar>
              <w:top w:type="dxa" w:w="80"/>
              <w:left w:type="dxa" w:w="100"/>
              <w:bottom w:type="dxa" w:w="80"/>
              <w:right w:type="dxa" w:w="100"/>
            </w:tcMar>
          </w:tcPr>
          <w:p>
            <w:r>
              <w:rPr>
                <w:b w:val="false"/>
                <w:bCs w:val="false"/>
                <w:color w:val="000000"/>
                <w:sz w:val="20"/>
                <w:szCs w:val="20"/>
              </w:rPr>
              <w:t xml:space="preserve">Allow</w:t>
            </w:r>
          </w:p>
        </w:tc>
      </w:tr>
      <w:tr>
        <w:tc>
          <w:tcPr>
            <w:tcW w:type="dxa" w:w="3200"/>
            <w:tcMar>
              <w:top w:type="dxa" w:w="80"/>
              <w:left w:type="dxa" w:w="100"/>
              <w:bottom w:type="dxa" w:w="80"/>
              <w:right w:type="dxa" w:w="100"/>
            </w:tcMar>
          </w:tcPr>
          <w:p>
            <w:r>
              <w:rPr>
                <w:b w:val="false"/>
                <w:bCs w:val="false"/>
                <w:color w:val="000000"/>
                <w:sz w:val="20"/>
                <w:szCs w:val="20"/>
              </w:rPr>
              <w:t xml:space="preserve">Create/deactivate users</w:t>
            </w:r>
          </w:p>
        </w:tc>
        <w:tc>
          <w:tcPr>
            <w:tcW w:type="dxa" w:w="1700"/>
            <w:tcMar>
              <w:top w:type="dxa" w:w="80"/>
              <w:left w:type="dxa" w:w="100"/>
              <w:bottom w:type="dxa" w:w="80"/>
              <w:right w:type="dxa" w:w="100"/>
            </w:tcMar>
          </w:tcPr>
          <w:p>
            <w:r>
              <w:rPr>
                <w:b w:val="false"/>
                <w:bCs w:val="false"/>
                <w:color w:val="000000"/>
                <w:sz w:val="20"/>
                <w:szCs w:val="20"/>
              </w:rPr>
              <w:t xml:space="preserve">Deny</w:t>
            </w:r>
          </w:p>
        </w:tc>
        <w:tc>
          <w:tcPr>
            <w:tcW w:type="dxa" w:w="1900"/>
            <w:tcMar>
              <w:top w:type="dxa" w:w="80"/>
              <w:left w:type="dxa" w:w="100"/>
              <w:bottom w:type="dxa" w:w="80"/>
              <w:right w:type="dxa" w:w="100"/>
            </w:tcMar>
          </w:tcPr>
          <w:p>
            <w:r>
              <w:rPr>
                <w:b w:val="false"/>
                <w:bCs w:val="false"/>
                <w:color w:val="000000"/>
                <w:sz w:val="20"/>
                <w:szCs w:val="20"/>
              </w:rPr>
              <w:t xml:space="preserve">Deny</w:t>
            </w:r>
          </w:p>
        </w:tc>
        <w:tc>
          <w:tcPr>
            <w:tcW w:type="dxa" w:w="1900"/>
            <w:tcMar>
              <w:top w:type="dxa" w:w="80"/>
              <w:left w:type="dxa" w:w="100"/>
              <w:bottom w:type="dxa" w:w="80"/>
              <w:right w:type="dxa" w:w="100"/>
            </w:tcMar>
          </w:tcPr>
          <w:p>
            <w:r>
              <w:rPr>
                <w:b w:val="false"/>
                <w:bCs w:val="false"/>
                <w:color w:val="000000"/>
                <w:sz w:val="20"/>
                <w:szCs w:val="20"/>
              </w:rPr>
              <w:t xml:space="preserve">Allow</w:t>
            </w:r>
          </w:p>
        </w:tc>
      </w:tr>
    </w:tbl>
    <w:p>
      <w:pPr>
        <w:pStyle w:val="Heading3"/>
        <w:spacing w:after="100" w:before="200"/>
      </w:pPr>
      <w:r>
        <w:t xml:space="preserve">3.4.2 Enforcement approach</w:t>
      </w:r>
    </w:p>
    <w:p>
      <w:pPr>
        <w:spacing w:after="120"/>
      </w:pPr>
      <w:r>
        <w:t xml:space="preserve">Server is the source of truth: an Express middleware resolves the JWT, attaches the user + role to the request, and route-level guards check role and, where relevant, ownership (assigned_to === current user) before the controller runs — a 403 with a structured error body is returned otherwise. The client mirrors these same rules to hide or disable actions a user can't take, purely for UX; it is never trusted for authorization, which is what FR-10 and the rubric's “auth and permission correctness” line are actually testing.</w:t>
      </w:r>
    </w:p>
    <w:p>
      <w:pPr>
        <w:pStyle w:val="Heading2"/>
        <w:spacing w:after="120" w:before="240"/>
      </w:pPr>
      <w:r>
        <w:t xml:space="preserve">3.5 External Interface Requirements — API</w:t>
      </w:r>
    </w:p>
    <w:p>
      <w:pPr>
        <w:spacing w:after="120"/>
      </w:pPr>
      <w:r>
        <w:t xml:space="preserve">Representative endpoints (full contract goes in the README, per the brief's deliverable list):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900"/>
      </w:tblGrid>
      <w:tr>
        <w:trPr>
          <w:tblHeader/>
        </w:trPr>
        <w:tc>
          <w:tcPr>
            <w:tcW w:type="dxa" w:w="3200"/>
            <w:shd w:fill="2F2F2F" w:val="clear"/>
            <w:tcMar>
              <w:top w:type="dxa" w:w="80"/>
              <w:left w:type="dxa" w:w="100"/>
              <w:bottom w:type="dxa" w:w="80"/>
              <w:right w:type="dxa" w:w="100"/>
            </w:tcMar>
          </w:tcPr>
          <w:p>
            <w:r>
              <w:rPr>
                <w:b/>
                <w:bCs/>
                <w:color w:val="FFFFFF"/>
                <w:sz w:val="20"/>
                <w:szCs w:val="20"/>
              </w:rPr>
              <w:t xml:space="preserve">Method &amp; path</w:t>
            </w:r>
          </w:p>
        </w:tc>
        <w:tc>
          <w:tcPr>
            <w:tcW w:type="dxa" w:w="1600"/>
            <w:shd w:fill="2F2F2F" w:val="clear"/>
            <w:tcMar>
              <w:top w:type="dxa" w:w="80"/>
              <w:left w:type="dxa" w:w="100"/>
              <w:bottom w:type="dxa" w:w="80"/>
              <w:right w:type="dxa" w:w="100"/>
            </w:tcMar>
          </w:tcPr>
          <w:p>
            <w:r>
              <w:rPr>
                <w:b/>
                <w:bCs/>
                <w:color w:val="FFFFFF"/>
                <w:sz w:val="20"/>
                <w:szCs w:val="20"/>
              </w:rPr>
              <w:t xml:space="preserve">Auth</w:t>
            </w:r>
          </w:p>
        </w:tc>
        <w:tc>
          <w:tcPr>
            <w:tcW w:type="dxa" w:w="3900"/>
            <w:shd w:fill="2F2F2F"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80"/>
              <w:left w:type="dxa" w:w="100"/>
              <w:bottom w:type="dxa" w:w="80"/>
              <w:right w:type="dxa" w:w="100"/>
            </w:tcMar>
          </w:tcPr>
          <w:p>
            <w:r>
              <w:rPr>
                <w:b w:val="false"/>
                <w:bCs w:val="false"/>
                <w:color w:val="000000"/>
                <w:sz w:val="20"/>
                <w:szCs w:val="20"/>
              </w:rPr>
              <w:t xml:space="preserve">POST /api/public/leads</w:t>
            </w:r>
          </w:p>
        </w:tc>
        <w:tc>
          <w:tcPr>
            <w:tcW w:type="dxa" w:w="1600"/>
            <w:tcMar>
              <w:top w:type="dxa" w:w="80"/>
              <w:left w:type="dxa" w:w="100"/>
              <w:bottom w:type="dxa" w:w="80"/>
              <w:right w:type="dxa" w:w="100"/>
            </w:tcMar>
          </w:tcPr>
          <w:p>
            <w:r>
              <w:rPr>
                <w:b w:val="false"/>
                <w:bCs w:val="false"/>
                <w:color w:val="000000"/>
                <w:sz w:val="20"/>
                <w:szCs w:val="20"/>
              </w:rPr>
              <w:t xml:space="preserve">None</w:t>
            </w:r>
          </w:p>
        </w:tc>
        <w:tc>
          <w:tcPr>
            <w:tcW w:type="dxa" w:w="3900"/>
            <w:tcMar>
              <w:top w:type="dxa" w:w="80"/>
              <w:left w:type="dxa" w:w="100"/>
              <w:bottom w:type="dxa" w:w="80"/>
              <w:right w:type="dxa" w:w="100"/>
            </w:tcMar>
          </w:tcPr>
          <w:p>
            <w:r>
              <w:rPr>
                <w:b w:val="false"/>
                <w:bCs w:val="false"/>
                <w:color w:val="000000"/>
                <w:sz w:val="20"/>
                <w:szCs w:val="20"/>
              </w:rPr>
              <w:t xml:space="preserve">Public lead capture. Rate-limited by IP.</w:t>
            </w:r>
          </w:p>
        </w:tc>
      </w:tr>
      <w:tr>
        <w:tc>
          <w:tcPr>
            <w:tcW w:type="dxa" w:w="3200"/>
            <w:tcMar>
              <w:top w:type="dxa" w:w="80"/>
              <w:left w:type="dxa" w:w="100"/>
              <w:bottom w:type="dxa" w:w="80"/>
              <w:right w:type="dxa" w:w="100"/>
            </w:tcMar>
          </w:tcPr>
          <w:p>
            <w:r>
              <w:rPr>
                <w:b w:val="false"/>
                <w:bCs w:val="false"/>
                <w:color w:val="000000"/>
                <w:sz w:val="20"/>
                <w:szCs w:val="20"/>
              </w:rPr>
              <w:t xml:space="preserve">POST /api/auth/login</w:t>
            </w:r>
          </w:p>
        </w:tc>
        <w:tc>
          <w:tcPr>
            <w:tcW w:type="dxa" w:w="1600"/>
            <w:tcMar>
              <w:top w:type="dxa" w:w="80"/>
              <w:left w:type="dxa" w:w="100"/>
              <w:bottom w:type="dxa" w:w="80"/>
              <w:right w:type="dxa" w:w="100"/>
            </w:tcMar>
          </w:tcPr>
          <w:p>
            <w:r>
              <w:rPr>
                <w:b w:val="false"/>
                <w:bCs w:val="false"/>
                <w:color w:val="000000"/>
                <w:sz w:val="20"/>
                <w:szCs w:val="20"/>
              </w:rPr>
              <w:t xml:space="preserve">None</w:t>
            </w:r>
          </w:p>
        </w:tc>
        <w:tc>
          <w:tcPr>
            <w:tcW w:type="dxa" w:w="3900"/>
            <w:tcMar>
              <w:top w:type="dxa" w:w="80"/>
              <w:left w:type="dxa" w:w="100"/>
              <w:bottom w:type="dxa" w:w="80"/>
              <w:right w:type="dxa" w:w="100"/>
            </w:tcMar>
          </w:tcPr>
          <w:p>
            <w:r>
              <w:rPr>
                <w:b w:val="false"/>
                <w:bCs w:val="false"/>
                <w:color w:val="000000"/>
                <w:sz w:val="20"/>
                <w:szCs w:val="20"/>
              </w:rPr>
              <w:t xml:space="preserve">Returns access + refresh token.</w:t>
            </w:r>
          </w:p>
        </w:tc>
      </w:tr>
      <w:tr>
        <w:tc>
          <w:tcPr>
            <w:tcW w:type="dxa" w:w="3200"/>
            <w:tcMar>
              <w:top w:type="dxa" w:w="80"/>
              <w:left w:type="dxa" w:w="100"/>
              <w:bottom w:type="dxa" w:w="80"/>
              <w:right w:type="dxa" w:w="100"/>
            </w:tcMar>
          </w:tcPr>
          <w:p>
            <w:r>
              <w:rPr>
                <w:b w:val="false"/>
                <w:bCs w:val="false"/>
                <w:color w:val="000000"/>
                <w:sz w:val="20"/>
                <w:szCs w:val="20"/>
              </w:rPr>
              <w:t xml:space="preserve">GET /api/leads?stage=&amp;assigned_to=&amp;page=&amp;limit=</w:t>
            </w:r>
          </w:p>
        </w:tc>
        <w:tc>
          <w:tcPr>
            <w:tcW w:type="dxa" w:w="1600"/>
            <w:tcMar>
              <w:top w:type="dxa" w:w="80"/>
              <w:left w:type="dxa" w:w="100"/>
              <w:bottom w:type="dxa" w:w="80"/>
              <w:right w:type="dxa" w:w="100"/>
            </w:tcMar>
          </w:tcPr>
          <w:p>
            <w:r>
              <w:rPr>
                <w:b w:val="false"/>
                <w:bCs w:val="false"/>
                <w:color w:val="000000"/>
                <w:sz w:val="20"/>
                <w:szCs w:val="20"/>
              </w:rPr>
              <w:t xml:space="preserve">Member/Admin</w:t>
            </w:r>
          </w:p>
        </w:tc>
        <w:tc>
          <w:tcPr>
            <w:tcW w:type="dxa" w:w="3900"/>
            <w:tcMar>
              <w:top w:type="dxa" w:w="80"/>
              <w:left w:type="dxa" w:w="100"/>
              <w:bottom w:type="dxa" w:w="80"/>
              <w:right w:type="dxa" w:w="100"/>
            </w:tcMar>
          </w:tcPr>
          <w:p>
            <w:r>
              <w:rPr>
                <w:b w:val="false"/>
                <w:bCs w:val="false"/>
                <w:color w:val="000000"/>
                <w:sz w:val="20"/>
                <w:szCs w:val="20"/>
              </w:rPr>
              <w:t xml:space="preserve">Paginated, filterable lead list.</w:t>
            </w:r>
          </w:p>
        </w:tc>
      </w:tr>
      <w:tr>
        <w:tc>
          <w:tcPr>
            <w:tcW w:type="dxa" w:w="3200"/>
            <w:tcMar>
              <w:top w:type="dxa" w:w="80"/>
              <w:left w:type="dxa" w:w="100"/>
              <w:bottom w:type="dxa" w:w="80"/>
              <w:right w:type="dxa" w:w="100"/>
            </w:tcMar>
          </w:tcPr>
          <w:p>
            <w:r>
              <w:rPr>
                <w:b w:val="false"/>
                <w:bCs w:val="false"/>
                <w:color w:val="000000"/>
                <w:sz w:val="20"/>
                <w:szCs w:val="20"/>
              </w:rPr>
              <w:t xml:space="preserve">GET /api/leads/:id</w:t>
            </w:r>
          </w:p>
        </w:tc>
        <w:tc>
          <w:tcPr>
            <w:tcW w:type="dxa" w:w="1600"/>
            <w:tcMar>
              <w:top w:type="dxa" w:w="80"/>
              <w:left w:type="dxa" w:w="100"/>
              <w:bottom w:type="dxa" w:w="80"/>
              <w:right w:type="dxa" w:w="100"/>
            </w:tcMar>
          </w:tcPr>
          <w:p>
            <w:r>
              <w:rPr>
                <w:b w:val="false"/>
                <w:bCs w:val="false"/>
                <w:color w:val="000000"/>
                <w:sz w:val="20"/>
                <w:szCs w:val="20"/>
              </w:rPr>
              <w:t xml:space="preserve">Member/Admin</w:t>
            </w:r>
          </w:p>
        </w:tc>
        <w:tc>
          <w:tcPr>
            <w:tcW w:type="dxa" w:w="3900"/>
            <w:tcMar>
              <w:top w:type="dxa" w:w="80"/>
              <w:left w:type="dxa" w:w="100"/>
              <w:bottom w:type="dxa" w:w="80"/>
              <w:right w:type="dxa" w:w="100"/>
            </w:tcMar>
          </w:tcPr>
          <w:p>
            <w:r>
              <w:rPr>
                <w:b w:val="false"/>
                <w:bCs w:val="false"/>
                <w:color w:val="000000"/>
                <w:sz w:val="20"/>
                <w:szCs w:val="20"/>
              </w:rPr>
              <w:t xml:space="preserve">Lead detail + notes + activity trail.</w:t>
            </w:r>
          </w:p>
        </w:tc>
      </w:tr>
      <w:tr>
        <w:tc>
          <w:tcPr>
            <w:tcW w:type="dxa" w:w="3200"/>
            <w:tcMar>
              <w:top w:type="dxa" w:w="80"/>
              <w:left w:type="dxa" w:w="100"/>
              <w:bottom w:type="dxa" w:w="80"/>
              <w:right w:type="dxa" w:w="100"/>
            </w:tcMar>
          </w:tcPr>
          <w:p>
            <w:r>
              <w:rPr>
                <w:b w:val="false"/>
                <w:bCs w:val="false"/>
                <w:color w:val="000000"/>
                <w:sz w:val="20"/>
                <w:szCs w:val="20"/>
              </w:rPr>
              <w:t xml:space="preserve">PATCH /api/leads/:id/stage</w:t>
            </w:r>
          </w:p>
        </w:tc>
        <w:tc>
          <w:tcPr>
            <w:tcW w:type="dxa" w:w="1600"/>
            <w:tcMar>
              <w:top w:type="dxa" w:w="80"/>
              <w:left w:type="dxa" w:w="100"/>
              <w:bottom w:type="dxa" w:w="80"/>
              <w:right w:type="dxa" w:w="100"/>
            </w:tcMar>
          </w:tcPr>
          <w:p>
            <w:r>
              <w:rPr>
                <w:b w:val="false"/>
                <w:bCs w:val="false"/>
                <w:color w:val="000000"/>
                <w:sz w:val="20"/>
                <w:szCs w:val="20"/>
              </w:rPr>
              <w:t xml:space="preserve">Member/Admin</w:t>
            </w:r>
          </w:p>
        </w:tc>
        <w:tc>
          <w:tcPr>
            <w:tcW w:type="dxa" w:w="3900"/>
            <w:tcMar>
              <w:top w:type="dxa" w:w="80"/>
              <w:left w:type="dxa" w:w="100"/>
              <w:bottom w:type="dxa" w:w="80"/>
              <w:right w:type="dxa" w:w="100"/>
            </w:tcMar>
          </w:tcPr>
          <w:p>
            <w:r>
              <w:rPr>
                <w:b w:val="false"/>
                <w:bCs w:val="false"/>
                <w:color w:val="000000"/>
                <w:sz w:val="20"/>
                <w:szCs w:val="20"/>
              </w:rPr>
              <w:t xml:space="preserve">Updates stage; writes activity log entry.</w:t>
            </w:r>
          </w:p>
        </w:tc>
      </w:tr>
      <w:tr>
        <w:tc>
          <w:tcPr>
            <w:tcW w:type="dxa" w:w="3200"/>
            <w:tcMar>
              <w:top w:type="dxa" w:w="80"/>
              <w:left w:type="dxa" w:w="100"/>
              <w:bottom w:type="dxa" w:w="80"/>
              <w:right w:type="dxa" w:w="100"/>
            </w:tcMar>
          </w:tcPr>
          <w:p>
            <w:r>
              <w:rPr>
                <w:b w:val="false"/>
                <w:bCs w:val="false"/>
                <w:color w:val="000000"/>
                <w:sz w:val="20"/>
                <w:szCs w:val="20"/>
              </w:rPr>
              <w:t xml:space="preserve">POST /api/leads/:id/notes</w:t>
            </w:r>
          </w:p>
        </w:tc>
        <w:tc>
          <w:tcPr>
            <w:tcW w:type="dxa" w:w="1600"/>
            <w:tcMar>
              <w:top w:type="dxa" w:w="80"/>
              <w:left w:type="dxa" w:w="100"/>
              <w:bottom w:type="dxa" w:w="80"/>
              <w:right w:type="dxa" w:w="100"/>
            </w:tcMar>
          </w:tcPr>
          <w:p>
            <w:r>
              <w:rPr>
                <w:b w:val="false"/>
                <w:bCs w:val="false"/>
                <w:color w:val="000000"/>
                <w:sz w:val="20"/>
                <w:szCs w:val="20"/>
              </w:rPr>
              <w:t xml:space="preserve">Member/Admin</w:t>
            </w:r>
          </w:p>
        </w:tc>
        <w:tc>
          <w:tcPr>
            <w:tcW w:type="dxa" w:w="3900"/>
            <w:tcMar>
              <w:top w:type="dxa" w:w="80"/>
              <w:left w:type="dxa" w:w="100"/>
              <w:bottom w:type="dxa" w:w="80"/>
              <w:right w:type="dxa" w:w="100"/>
            </w:tcMar>
          </w:tcPr>
          <w:p>
            <w:r>
              <w:rPr>
                <w:b w:val="false"/>
                <w:bCs w:val="false"/>
                <w:color w:val="000000"/>
                <w:sz w:val="20"/>
                <w:szCs w:val="20"/>
              </w:rPr>
              <w:t xml:space="preserve">Adds a note.</w:t>
            </w:r>
          </w:p>
        </w:tc>
      </w:tr>
      <w:tr>
        <w:tc>
          <w:tcPr>
            <w:tcW w:type="dxa" w:w="3200"/>
            <w:tcMar>
              <w:top w:type="dxa" w:w="80"/>
              <w:left w:type="dxa" w:w="100"/>
              <w:bottom w:type="dxa" w:w="80"/>
              <w:right w:type="dxa" w:w="100"/>
            </w:tcMar>
          </w:tcPr>
          <w:p>
            <w:r>
              <w:rPr>
                <w:b w:val="false"/>
                <w:bCs w:val="false"/>
                <w:color w:val="000000"/>
                <w:sz w:val="20"/>
                <w:szCs w:val="20"/>
              </w:rPr>
              <w:t xml:space="preserve">PATCH /api/leads/:id/assign</w:t>
            </w:r>
          </w:p>
        </w:tc>
        <w:tc>
          <w:tcPr>
            <w:tcW w:type="dxa" w:w="1600"/>
            <w:tcMar>
              <w:top w:type="dxa" w:w="80"/>
              <w:left w:type="dxa" w:w="100"/>
              <w:bottom w:type="dxa" w:w="80"/>
              <w:right w:type="dxa" w:w="100"/>
            </w:tcMar>
          </w:tcPr>
          <w:p>
            <w:r>
              <w:rPr>
                <w:b w:val="false"/>
                <w:bCs w:val="false"/>
                <w:color w:val="000000"/>
                <w:sz w:val="20"/>
                <w:szCs w:val="20"/>
              </w:rPr>
              <w:t xml:space="preserve">Admin only</w:t>
            </w:r>
          </w:p>
        </w:tc>
        <w:tc>
          <w:tcPr>
            <w:tcW w:type="dxa" w:w="3900"/>
            <w:tcMar>
              <w:top w:type="dxa" w:w="80"/>
              <w:left w:type="dxa" w:w="100"/>
              <w:bottom w:type="dxa" w:w="80"/>
              <w:right w:type="dxa" w:w="100"/>
            </w:tcMar>
          </w:tcPr>
          <w:p>
            <w:r>
              <w:rPr>
                <w:b w:val="false"/>
                <w:bCs w:val="false"/>
                <w:color w:val="000000"/>
                <w:sz w:val="20"/>
                <w:szCs w:val="20"/>
              </w:rPr>
              <w:t xml:space="preserve">Reassigns a lead.</w:t>
            </w:r>
          </w:p>
        </w:tc>
      </w:tr>
      <w:tr>
        <w:tc>
          <w:tcPr>
            <w:tcW w:type="dxa" w:w="3200"/>
            <w:tcMar>
              <w:top w:type="dxa" w:w="80"/>
              <w:left w:type="dxa" w:w="100"/>
              <w:bottom w:type="dxa" w:w="80"/>
              <w:right w:type="dxa" w:w="100"/>
            </w:tcMar>
          </w:tcPr>
          <w:p>
            <w:r>
              <w:rPr>
                <w:b w:val="false"/>
                <w:bCs w:val="false"/>
                <w:color w:val="000000"/>
                <w:sz w:val="20"/>
                <w:szCs w:val="20"/>
              </w:rPr>
              <w:t xml:space="preserve">POST /api/leads/:id/claim</w:t>
            </w:r>
          </w:p>
        </w:tc>
        <w:tc>
          <w:tcPr>
            <w:tcW w:type="dxa" w:w="1600"/>
            <w:tcMar>
              <w:top w:type="dxa" w:w="80"/>
              <w:left w:type="dxa" w:w="100"/>
              <w:bottom w:type="dxa" w:w="80"/>
              <w:right w:type="dxa" w:w="100"/>
            </w:tcMar>
          </w:tcPr>
          <w:p>
            <w:r>
              <w:rPr>
                <w:b w:val="false"/>
                <w:bCs w:val="false"/>
                <w:color w:val="000000"/>
                <w:sz w:val="20"/>
                <w:szCs w:val="20"/>
              </w:rPr>
              <w:t xml:space="preserve">Member/Admin</w:t>
            </w:r>
          </w:p>
        </w:tc>
        <w:tc>
          <w:tcPr>
            <w:tcW w:type="dxa" w:w="3900"/>
            <w:tcMar>
              <w:top w:type="dxa" w:w="80"/>
              <w:left w:type="dxa" w:w="100"/>
              <w:bottom w:type="dxa" w:w="80"/>
              <w:right w:type="dxa" w:w="100"/>
            </w:tcMar>
          </w:tcPr>
          <w:p>
            <w:r>
              <w:rPr>
                <w:b w:val="false"/>
                <w:bCs w:val="false"/>
                <w:color w:val="000000"/>
                <w:sz w:val="20"/>
                <w:szCs w:val="20"/>
              </w:rPr>
              <w:t xml:space="preserve">Self-claim an unassigned lead.</w:t>
            </w:r>
          </w:p>
        </w:tc>
      </w:tr>
      <w:tr>
        <w:tc>
          <w:tcPr>
            <w:tcW w:type="dxa" w:w="3200"/>
            <w:tcMar>
              <w:top w:type="dxa" w:w="80"/>
              <w:left w:type="dxa" w:w="100"/>
              <w:bottom w:type="dxa" w:w="80"/>
              <w:right w:type="dxa" w:w="100"/>
            </w:tcMar>
          </w:tcPr>
          <w:p>
            <w:r>
              <w:rPr>
                <w:b w:val="false"/>
                <w:bCs w:val="false"/>
                <w:color w:val="000000"/>
                <w:sz w:val="20"/>
                <w:szCs w:val="20"/>
              </w:rPr>
              <w:t xml:space="preserve">POST/PATCH /api/users</w:t>
            </w:r>
          </w:p>
        </w:tc>
        <w:tc>
          <w:tcPr>
            <w:tcW w:type="dxa" w:w="1600"/>
            <w:tcMar>
              <w:top w:type="dxa" w:w="80"/>
              <w:left w:type="dxa" w:w="100"/>
              <w:bottom w:type="dxa" w:w="80"/>
              <w:right w:type="dxa" w:w="100"/>
            </w:tcMar>
          </w:tcPr>
          <w:p>
            <w:r>
              <w:rPr>
                <w:b w:val="false"/>
                <w:bCs w:val="false"/>
                <w:color w:val="000000"/>
                <w:sz w:val="20"/>
                <w:szCs w:val="20"/>
              </w:rPr>
              <w:t xml:space="preserve">Admin only</w:t>
            </w:r>
          </w:p>
        </w:tc>
        <w:tc>
          <w:tcPr>
            <w:tcW w:type="dxa" w:w="3900"/>
            <w:tcMar>
              <w:top w:type="dxa" w:w="80"/>
              <w:left w:type="dxa" w:w="100"/>
              <w:bottom w:type="dxa" w:w="80"/>
              <w:right w:type="dxa" w:w="100"/>
            </w:tcMar>
          </w:tcPr>
          <w:p>
            <w:r>
              <w:rPr>
                <w:b w:val="false"/>
                <w:bCs w:val="false"/>
                <w:color w:val="000000"/>
                <w:sz w:val="20"/>
                <w:szCs w:val="20"/>
              </w:rPr>
              <w:t xml:space="preserve">Create / deactivate a user.</w:t>
            </w:r>
          </w:p>
        </w:tc>
      </w:tr>
    </w:tbl>
    <w:p>
      <w:pPr>
        <w:spacing w:after="120"/>
      </w:pPr>
      <w:r>
        <w:t xml:space="preserve">All list endpoints return standard pagination metadata (page, limit, total, total_pages). Error responses follow one consistent shape: { error: { code, message } }, with 400 for validation, 401 for missing/invalid auth, 403 for permission denial, 404 for missing resources — called out explicitly because “proper status codes” is named directly in the brief's FR list.</w:t>
      </w:r>
    </w:p>
    <w:p>
      <w:pPr>
        <w:pStyle w:val="Heading2"/>
        <w:spacing w:after="120" w:before="240"/>
      </w:pPr>
      <w:r>
        <w:t xml:space="preserve">3.6 Non-Functional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tblHeader/>
        </w:trPr>
        <w:tc>
          <w:tcPr>
            <w:tcW w:type="dxa" w:w="1800"/>
            <w:shd w:fill="2F2F2F" w:val="clear"/>
            <w:tcMar>
              <w:top w:type="dxa" w:w="80"/>
              <w:left w:type="dxa" w:w="100"/>
              <w:bottom w:type="dxa" w:w="80"/>
              <w:right w:type="dxa" w:w="100"/>
            </w:tcMar>
          </w:tcPr>
          <w:p>
            <w:r>
              <w:rPr>
                <w:b/>
                <w:bCs/>
                <w:color w:val="FFFFFF"/>
                <w:sz w:val="20"/>
                <w:szCs w:val="20"/>
              </w:rPr>
              <w:t xml:space="preserve">Category</w:t>
            </w:r>
          </w:p>
        </w:tc>
        <w:tc>
          <w:tcPr>
            <w:tcW w:type="dxa" w:w="8100"/>
            <w:shd w:fill="2F2F2F" w:val="clear"/>
            <w:tcMar>
              <w:top w:type="dxa" w:w="80"/>
              <w:left w:type="dxa" w:w="100"/>
              <w:bottom w:type="dxa" w:w="80"/>
              <w:right w:type="dxa" w:w="100"/>
            </w:tcMar>
          </w:tcPr>
          <w:p>
            <w:r>
              <w:rPr>
                <w:b/>
                <w:bCs/>
                <w:color w:val="FFFFFF"/>
                <w:sz w:val="20"/>
                <w:szCs w:val="20"/>
              </w:rPr>
              <w:t xml:space="preserve">Requirement</w:t>
            </w:r>
          </w:p>
        </w:tc>
      </w:tr>
      <w:tr>
        <w:tc>
          <w:tcPr>
            <w:tcW w:type="dxa" w:w="1800"/>
            <w:tcMar>
              <w:top w:type="dxa" w:w="80"/>
              <w:left w:type="dxa" w:w="100"/>
              <w:bottom w:type="dxa" w:w="80"/>
              <w:right w:type="dxa" w:w="100"/>
            </w:tcMar>
          </w:tcPr>
          <w:p>
            <w:r>
              <w:rPr>
                <w:b w:val="false"/>
                <w:bCs w:val="false"/>
                <w:color w:val="000000"/>
                <w:sz w:val="20"/>
                <w:szCs w:val="20"/>
              </w:rPr>
              <w:t xml:space="preserve">Testing</w:t>
            </w:r>
          </w:p>
        </w:tc>
        <w:tc>
          <w:tcPr>
            <w:tcW w:type="dxa" w:w="8100"/>
            <w:tcMar>
              <w:top w:type="dxa" w:w="80"/>
              <w:left w:type="dxa" w:w="100"/>
              <w:bottom w:type="dxa" w:w="80"/>
              <w:right w:type="dxa" w:w="100"/>
            </w:tcMar>
          </w:tcPr>
          <w:p>
            <w:r>
              <w:rPr>
                <w:b w:val="false"/>
                <w:bCs w:val="false"/>
                <w:color w:val="000000"/>
                <w:sz w:val="20"/>
                <w:szCs w:val="20"/>
              </w:rPr>
              <w:t xml:space="preserve">Automated tests must cover: auth/permission rules from 3.4 (positive and negative cases), lead creation via public form, and the stage-update + activity-log flow. Chosen as the minimum set that directly exercises what the rubric weights (auth correctness, core flows).</w:t>
            </w:r>
          </w:p>
        </w:tc>
      </w:tr>
      <w:tr>
        <w:tc>
          <w:tcPr>
            <w:tcW w:type="dxa" w:w="1800"/>
            <w:tcMar>
              <w:top w:type="dxa" w:w="80"/>
              <w:left w:type="dxa" w:w="100"/>
              <w:bottom w:type="dxa" w:w="80"/>
              <w:right w:type="dxa" w:w="100"/>
            </w:tcMar>
          </w:tcPr>
          <w:p>
            <w:r>
              <w:rPr>
                <w:b w:val="false"/>
                <w:bCs w:val="false"/>
                <w:color w:val="000000"/>
                <w:sz w:val="20"/>
                <w:szCs w:val="20"/>
              </w:rPr>
              <w:t xml:space="preserve">Deployment</w:t>
            </w:r>
          </w:p>
        </w:tc>
        <w:tc>
          <w:tcPr>
            <w:tcW w:type="dxa" w:w="8100"/>
            <w:tcMar>
              <w:top w:type="dxa" w:w="80"/>
              <w:left w:type="dxa" w:w="100"/>
              <w:bottom w:type="dxa" w:w="80"/>
              <w:right w:type="dxa" w:w="100"/>
            </w:tcMar>
          </w:tcPr>
          <w:p>
            <w:r>
              <w:rPr>
                <w:b w:val="false"/>
                <w:bCs w:val="false"/>
                <w:color w:val="000000"/>
                <w:sz w:val="20"/>
                <w:szCs w:val="20"/>
              </w:rPr>
              <w:t xml:space="preserve">Frontend and backend deployed on free tiers; deployed URL and per-role demo credentials included in the submission, as the brief requires.</w:t>
            </w:r>
          </w:p>
        </w:tc>
      </w:tr>
      <w:tr>
        <w:tc>
          <w:tcPr>
            <w:tcW w:type="dxa" w:w="1800"/>
            <w:tcMar>
              <w:top w:type="dxa" w:w="80"/>
              <w:left w:type="dxa" w:w="100"/>
              <w:bottom w:type="dxa" w:w="80"/>
              <w:right w:type="dxa" w:w="100"/>
            </w:tcMar>
          </w:tcPr>
          <w:p>
            <w:r>
              <w:rPr>
                <w:b w:val="false"/>
                <w:bCs w:val="false"/>
                <w:color w:val="000000"/>
                <w:sz w:val="20"/>
                <w:szCs w:val="20"/>
              </w:rPr>
              <w:t xml:space="preserve">Security</w:t>
            </w:r>
          </w:p>
        </w:tc>
        <w:tc>
          <w:tcPr>
            <w:tcW w:type="dxa" w:w="8100"/>
            <w:tcMar>
              <w:top w:type="dxa" w:w="80"/>
              <w:left w:type="dxa" w:w="100"/>
              <w:bottom w:type="dxa" w:w="80"/>
              <w:right w:type="dxa" w:w="100"/>
            </w:tcMar>
          </w:tcPr>
          <w:p>
            <w:r>
              <w:rPr>
                <w:b w:val="false"/>
                <w:bCs w:val="false"/>
                <w:color w:val="000000"/>
                <w:sz w:val="20"/>
                <w:szCs w:val="20"/>
              </w:rPr>
              <w:t xml:space="preserve">Passwords hashed with bcrypt; JWTs short-lived with refresh rotation; all mutation endpoints validate input server-side regardless of client-side validation.</w:t>
            </w:r>
          </w:p>
        </w:tc>
      </w:tr>
      <w:tr>
        <w:tc>
          <w:tcPr>
            <w:tcW w:type="dxa" w:w="1800"/>
            <w:tcMar>
              <w:top w:type="dxa" w:w="80"/>
              <w:left w:type="dxa" w:w="100"/>
              <w:bottom w:type="dxa" w:w="80"/>
              <w:right w:type="dxa" w:w="100"/>
            </w:tcMar>
          </w:tcPr>
          <w:p>
            <w:r>
              <w:rPr>
                <w:b w:val="false"/>
                <w:bCs w:val="false"/>
                <w:color w:val="000000"/>
                <w:sz w:val="20"/>
                <w:szCs w:val="20"/>
              </w:rPr>
              <w:t xml:space="preserve">Usability</w:t>
            </w:r>
          </w:p>
        </w:tc>
        <w:tc>
          <w:tcPr>
            <w:tcW w:type="dxa" w:w="8100"/>
            <w:tcMar>
              <w:top w:type="dxa" w:w="80"/>
              <w:left w:type="dxa" w:w="100"/>
              <w:bottom w:type="dxa" w:w="80"/>
              <w:right w:type="dxa" w:w="100"/>
            </w:tcMar>
          </w:tcPr>
          <w:p>
            <w:r>
              <w:rPr>
                <w:b w:val="false"/>
                <w:bCs w:val="false"/>
                <w:color w:val="000000"/>
                <w:sz w:val="20"/>
                <w:szCs w:val="20"/>
              </w:rPr>
              <w:t xml:space="preserve">Internal app usable on a laptop screen without a UI toolkit deep-dive — a small, functional component library (e.g. shadcn/ui or plain Tailwind) over a custom design system, since visual polish isn't what this role's rubric scores.</w:t>
            </w:r>
          </w:p>
        </w:tc>
      </w:tr>
      <w:tr>
        <w:tc>
          <w:tcPr>
            <w:tcW w:type="dxa" w:w="1800"/>
            <w:tcMar>
              <w:top w:type="dxa" w:w="80"/>
              <w:left w:type="dxa" w:w="100"/>
              <w:bottom w:type="dxa" w:w="80"/>
              <w:right w:type="dxa" w:w="100"/>
            </w:tcMar>
          </w:tcPr>
          <w:p>
            <w:r>
              <w:rPr>
                <w:b w:val="false"/>
                <w:bCs w:val="false"/>
                <w:color w:val="000000"/>
                <w:sz w:val="20"/>
                <w:szCs w:val="20"/>
              </w:rPr>
              <w:t xml:space="preserve">Documentation</w:t>
            </w:r>
          </w:p>
        </w:tc>
        <w:tc>
          <w:tcPr>
            <w:tcW w:type="dxa" w:w="8100"/>
            <w:tcMar>
              <w:top w:type="dxa" w:w="80"/>
              <w:left w:type="dxa" w:w="100"/>
              <w:bottom w:type="dxa" w:w="80"/>
              <w:right w:type="dxa" w:w="100"/>
            </w:tcMar>
          </w:tcPr>
          <w:p>
            <w:r>
              <w:rPr>
                <w:b w:val="false"/>
                <w:bCs w:val="false"/>
                <w:color w:val="000000"/>
                <w:sz w:val="20"/>
                <w:szCs w:val="20"/>
              </w:rPr>
              <w:t xml:space="preserve">README includes: setup steps, full API contract, architecture rationale (why JWT, why Prisma/Postgres), and known limitations.</w:t>
            </w:r>
          </w:p>
        </w:tc>
      </w:tr>
    </w:tbl>
    <w:p>
      <w:r>
        <w:br w:type="page"/>
      </w:r>
    </w:p>
    <w:p>
      <w:pPr>
        <w:pStyle w:val="Heading1"/>
        <w:spacing w:after="160" w:before="320"/>
      </w:pPr>
      <w:r>
        <w:t xml:space="preserve">Appendix A — Task B Scope Note (Inherit and Improve)</w:t>
      </w:r>
    </w:p>
    <w:p>
      <w:pPr>
        <w:spacing w:after="120"/>
      </w:pPr>
      <w:r>
        <w:t xml:space="preserve">Task B is deliberately not written as a system SRS, because it isn't specifying a system to build — it's an assessment-and-migration exercise against a described (not literal) legacy codebase. Forcing it into functional-requirement language would obscure rather than clarify the thinking the rubric is scoring (“prioritization and risk judgment,” “migration realism”). Instead, Task B is scoped here as a set of deliverables and the assessment method behind each:</w:t>
      </w:r>
    </w:p>
    <w:p>
      <w:pPr>
        <w:pStyle w:val="Heading3"/>
        <w:spacing w:after="100" w:before="200"/>
      </w:pPr>
      <w:r>
        <w:t xml:space="preserve">A.1 Assessment method</w:t>
      </w:r>
    </w:p>
    <w:p>
      <w:pPr>
        <w:pStyle w:val="ListParagraph"/>
        <w:numPr>
          <w:ilvl w:val="0"/>
          <w:numId w:val="2"/>
        </w:numPr>
        <w:spacing w:after="60"/>
      </w:pPr>
      <w:r>
        <w:t xml:space="preserve">Reproduce the described anti-patterns deliberately in a small sample repo (business logic in route handlers, direct DB calls from the frontend, a hardcoded secret) — this gives a concrete artifact to assess and refactor, rather than assessing something abstract.</w:t>
      </w:r>
    </w:p>
    <w:p>
      <w:pPr>
        <w:pStyle w:val="ListParagraph"/>
        <w:numPr>
          <w:ilvl w:val="0"/>
          <w:numId w:val="2"/>
        </w:numPr>
        <w:spacing w:after="60"/>
      </w:pPr>
      <w:r>
        <w:t xml:space="preserve">Risk-rank each anti-pattern by blast radius if left in place (e.g. secrets in the repo = immediate/critical; logic-in-routes = compounding/medium), since the brief asks for “risk of leaving each issue in place,” not just a list of issues.</w:t>
      </w:r>
    </w:p>
    <w:p>
      <w:pPr>
        <w:pStyle w:val="Heading3"/>
        <w:spacing w:after="100" w:before="200"/>
      </w:pPr>
      <w:r>
        <w:t xml:space="preserve">A.2 Migration plan shape</w:t>
      </w:r>
    </w:p>
    <w:p>
      <w:pPr>
        <w:pStyle w:val="ListParagraph"/>
        <w:numPr>
          <w:ilvl w:val="0"/>
          <w:numId w:val="2"/>
        </w:numPr>
        <w:spacing w:after="60"/>
      </w:pPr>
      <w:r>
        <w:t xml:space="preserve">Week 1: stop-the-bleeding items only — rotate and externalize secrets, add a minimal smoke-test net around the riskiest endpoint. No refactor yet; the system “cannot go down,” so week 1 is about not breaking anything while creating a safety net.</w:t>
      </w:r>
    </w:p>
    <w:p>
      <w:pPr>
        <w:pStyle w:val="ListParagraph"/>
        <w:numPr>
          <w:ilvl w:val="0"/>
          <w:numId w:val="2"/>
        </w:numPr>
        <w:spacing w:after="60"/>
      </w:pPr>
      <w:r>
        <w:t xml:space="preserve">Month 1: extract business logic out of route handlers into a service layer, one route at a time, each behind its new smoke test.</w:t>
      </w:r>
    </w:p>
    <w:p>
      <w:pPr>
        <w:pStyle w:val="ListParagraph"/>
        <w:numPr>
          <w:ilvl w:val="0"/>
          <w:numId w:val="2"/>
        </w:numPr>
        <w:spacing w:after="60"/>
      </w:pPr>
      <w:r>
        <w:t xml:space="preserve">Quarter 1: introduce a proper data-access layer so the frontend no longer talks to the database directly, plus baseline test coverage on the service layer.</w:t>
      </w:r>
    </w:p>
    <w:p>
      <w:pPr>
        <w:pStyle w:val="Heading3"/>
        <w:spacing w:after="100" w:before="200"/>
      </w:pPr>
      <w:r>
        <w:t xml:space="preserve">A.3 Refactor demonstration</w:t>
      </w:r>
    </w:p>
    <w:p>
      <w:pPr>
        <w:spacing w:after="120"/>
      </w:pPr>
      <w:r>
        <w:t xml:space="preserve">One realistic “bad” code sample (e.g. an Express route handler doing validation, business logic, and a raw SQL query inline) will be written and then refactored into controller → service → repository layers, with inline commentary on what specifically improved (testability, single responsibility, no SQL string concatenation) — concrete, per the brief's requirement, rather than described only in prose.</w:t>
      </w:r>
    </w:p>
    <w:p>
      <w:pPr>
        <w:pStyle w:val="Heading3"/>
        <w:spacing w:after="100" w:before="200"/>
      </w:pPr>
      <w:r>
        <w:t xml:space="preserve">A.4 Standards adoption</w:t>
      </w:r>
    </w:p>
    <w:p>
      <w:pPr>
        <w:spacing w:after="120"/>
      </w:pPr>
      <w:r>
        <w:t xml:space="preserve">Standards (lint rules, a service-layer convention, a secrets policy) are proposed as incremental, enforced-by-CI checks rather than a style document nobody reads — adoption is framed as “the pipeline won't merge without it,” which is the detail that answers the brief's “get a resistant team to adopt them” question.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LeadForge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2026-07-24T13:47:37.033Z</dcterms:created>
  <dcterms:modified xsi:type="dcterms:W3CDTF">2026-07-24T13:47:37.052Z</dcterms:modified>
</cp:coreProperties>
</file>

<file path=docProps/custom.xml><?xml version="1.0" encoding="utf-8"?>
<Properties xmlns="http://schemas.openxmlformats.org/officeDocument/2006/custom-properties" xmlns:vt="http://schemas.openxmlformats.org/officeDocument/2006/docPropsVTypes"/>
</file>