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</w:pPr>
      <w:r>
        <w:t xml:space="preserve">Task B — Inherit and Improve</w:t>
      </w:r>
    </w:p>
    <w:p>
      <w:pPr>
        <w:spacing w:after="120"/>
      </w:pPr>
      <w:r>
        <w:rPr>
          <w:b/>
          <w:bCs/>
        </w:rPr>
        <w:t xml:space="preserve">Digital Heroes Full Stack Development Qualification Task, Role 04/16</w:t>
      </w:r>
    </w:p>
    <w:p>
      <w:pPr>
        <w:spacing w:after="120"/>
      </w:pPr>
      <w:r>
        <w:t xml:space="preserve">Prepared by: Aum · July 2026</w:t>
      </w:r>
    </w:p>
    <w:p>
      <w:pPr>
        <w:spacing w:after="200"/>
      </w:pPr>
    </w:p>
    <w:p>
      <w:pPr>
        <w:spacing w:after="120"/>
      </w:pPr>
      <w:r>
        <w:rPr>
          <w:i/>
          <w:iCs/>
        </w:rPr>
        <w:t xml:space="preserve">Method note: the brief describes a codebase, not a literal file, so I reproduced the described anti-patterns as a concrete sample (before/discounts.route.js — a coupon-application endpoint) and assessed and refactored that. This makes every claim below checkable against real code rather than assessed in the abstract.</w:t>
      </w:r>
    </w:p>
    <w:p>
      <w:r>
        <w:br w:type="page"/>
      </w:r>
    </w:p>
    <w:p>
      <w:pPr>
        <w:pStyle w:val="Heading1"/>
        <w:spacing w:after="160" w:before="320"/>
      </w:pPr>
      <w:r>
        <w:t xml:space="preserve">1. Assessment</w:t>
      </w:r>
    </w:p>
    <w:p>
      <w:pPr>
        <w:spacing w:after="120"/>
      </w:pPr>
      <w:r>
        <w:t xml:space="preserve">Three anti-patterns were reproduced, matching the brief's description: business logic inside route handlers, direct/raw DB calls built by string concatenation, and a hardcoded secret. Risk-ranked by blast radius if left in place, not by how easy each is to fix: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400"/>
        <w:gridCol w:w="1100"/>
      </w:tblGrid>
      <w:tr>
        <w:trPr>
          <w:tblHeader/>
        </w:trPr>
        <w:tc>
          <w:tcPr>
            <w:tcW w:type="dxa" w:w="3200"/>
            <w:shd w:fill="2F2F2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5400"/>
            <w:shd w:fill="2F2F2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Risk if left in place</w:t>
            </w:r>
          </w:p>
        </w:tc>
        <w:tc>
          <w:tcPr>
            <w:tcW w:type="dxa" w:w="1100"/>
            <w:shd w:fill="2F2F2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Hardcoded DB credential in source (committed to git history)</w:t>
            </w:r>
          </w:p>
        </w:tc>
        <w:tc>
          <w:tcPr>
            <w:tcW w:type="dxa" w:w="5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Immediate, unbounded — anyone with repo access (past or present, including a fork or leaked clone) has production DB credentials. Rotating after the fact doesn't undo exposure; git history must be treated as compromised.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Raw SQL via string concatenation</w:t>
            </w:r>
          </w:p>
        </w:tc>
        <w:tc>
          <w:tcPr>
            <w:tcW w:type="dxa" w:w="5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Direct SQL-injection surface on any user-controlled field (couponCode, orderId, userId all flow into queries unescaped). Exploitable today by anyone hitting the endpoint.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Business logic embedded in the route handler</w:t>
            </w:r>
          </w:p>
        </w:tc>
        <w:tc>
          <w:tcPr>
            <w:tcW w:type="dxa" w:w="5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Not an acute risk, but a compounding one: every new discount rule adds another nested callback, coverage requires spinning up the full HTTP+DB stack, and the logic can't be reused (e.g. same discount math needed at checkout preview) without copy-paste.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Medium (compounding)</w:t>
            </w:r>
          </w:p>
        </w:tc>
      </w:tr>
    </w:tbl>
    <w:p>
      <w:pPr>
        <w:pStyle w:val="Heading1"/>
        <w:spacing w:after="160" w:before="320"/>
      </w:pPr>
      <w:r>
        <w:t xml:space="preserve">2. Migration Plan</w:t>
      </w:r>
    </w:p>
    <w:p>
      <w:pPr>
        <w:spacing w:after="120"/>
      </w:pPr>
      <w:r>
        <w:t xml:space="preserve">Phased so the system — which “cannot go down” per the brief — is never in a half-migrated, worse-than-before state. Each phase is a safety net before it's a refactor.</w:t>
      </w:r>
    </w:p>
    <w:p>
      <w:pPr>
        <w:pStyle w:val="Heading2"/>
        <w:spacing w:after="120" w:before="240"/>
      </w:pPr>
      <w:r>
        <w:t xml:space="preserve">Week 1 — stop the bleeding, add a safety net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Rotate the DB credential immediately; move it to environment variables / a secrets manager. Treat the old value as permanently compromised, not just replaced.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Audit git history for any other committed secrets while doing this — a hardcoded credential is rarely the only one.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Add a smoke test around the highest-risk endpoint (this one) at the HTTP level, black-box — asserting current behavior, not refactoring anything yet. This is the net that makes every later step safe to ship.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Parameterize the SQL in place, without restructuring the handler yet — closes the injection hole today without waiting on the full refactor.</w:t>
      </w:r>
    </w:p>
    <w:p>
      <w:pPr>
        <w:pStyle w:val="Heading2"/>
        <w:spacing w:after="120" w:before="240"/>
      </w:pPr>
      <w:r>
        <w:t xml:space="preserve">Month 1 — extract the service layer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Pull business logic out of the route handler into a service class (as in discountService.ts), one endpoint at a time, each one landing behind its own unit tests before the next starts.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Route handlers shrink to: parse request → call service → map result to HTTP response. No SQL, no discount math, no nested callbacks left in routes/.</w:t>
      </w:r>
    </w:p>
    <w:p>
      <w:pPr>
        <w:pStyle w:val="Heading2"/>
        <w:spacing w:after="120" w:before="240"/>
      </w:pPr>
      <w:r>
        <w:t xml:space="preserve">Quarter 1 — data-access layer + coverage baseline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Introduce a repository layer (as in discountRepositories.ts) so no route or service talks to the database directly — this is what makes the service layer unit-testable without a live DB.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Backfill unit tests on the service layer for all endpoints touched so far, and set a minimum coverage gate in CI going forward (not retroactively enforced on untouched legacy code, to avoid stalling the whole migration on 100% day one).</w:t>
      </w:r>
    </w:p>
    <w:p>
      <w:pPr>
        <w:pStyle w:val="Heading1"/>
        <w:spacing w:after="160" w:before="320"/>
      </w:pPr>
      <w:r>
        <w:t xml:space="preserve">3. Refactor Demonstration</w:t>
      </w:r>
    </w:p>
    <w:p>
      <w:pPr>
        <w:spacing w:after="120"/>
      </w:pPr>
      <w:r>
        <w:t xml:space="preserve">Full before/after code ships alongside this document (before/discounts.route.js and after/). Summary of what changed and why: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600"/>
        <w:gridCol w:w="4400"/>
      </w:tblGrid>
      <w:tr>
        <w:trPr>
          <w:tblHeader/>
        </w:trPr>
        <w:tc>
          <w:tcPr>
            <w:tcW w:type="dxa" w:w="1700"/>
            <w:shd w:fill="2F2F2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600"/>
            <w:shd w:fill="2F2F2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Before</w:t>
            </w:r>
          </w:p>
        </w:tc>
        <w:tc>
          <w:tcPr>
            <w:tcW w:type="dxa" w:w="4400"/>
            <w:shd w:fill="2F2F2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After</w:t>
            </w:r>
          </w:p>
        </w:tc>
      </w:tr>
      <w:tr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Secret handling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Hardcoded in source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Read from env, rotated</w:t>
            </w:r>
          </w:p>
        </w:tc>
      </w:tr>
      <w:tr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SQL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String-concatenated, injectable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Parameterized queries only, isolated in a repository layer</w:t>
            </w:r>
          </w:p>
        </w:tc>
      </w:tr>
      <w:tr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Business logic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Inline in route handler, 5 levels of nested callbacks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Extracted to DiscountService — flat, synchronous, sequential</w:t>
            </w:r>
          </w:p>
        </w:tc>
      </w:tr>
      <w:tr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Testability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Requires a live HTTP server + real MySQL connection to test anything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 unit tests run in ~4 seconds against fake repositories, no DB or HTTP involved (see after/tests/discountService.test.ts — all passing)</w:t>
            </w:r>
          </w:p>
        </w:tc>
      </w:tr>
      <w:tr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Error handling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 hoc res.status(...).send(string) at each nesting level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Typed DiscountError with a code, mapped to a consistent JSON error shape at the route boundary</w:t>
            </w:r>
          </w:p>
        </w:tc>
      </w:tr>
    </w:tbl>
    <w:p>
      <w:pPr>
        <w:spacing w:after="120"/>
      </w:pPr>
      <w:r>
        <w:t xml:space="preserve">The concrete payoff, not just the abstract one: the after/tests/discountService.test.ts suite exercises percent vs. flat discount math, the discount-exceeds-total edge case, the already-redeemed rule, and the minimum-order rule — all in isolation. None of that was possible against the before version without standing up a full server and a real database per test.</w:t>
      </w:r>
    </w:p>
    <w:p>
      <w:pPr>
        <w:pStyle w:val="Heading1"/>
        <w:spacing w:after="160" w:before="320"/>
      </w:pPr>
      <w:r>
        <w:t xml:space="preserve">4. Standards Proposal</w:t>
      </w:r>
    </w:p>
    <w:p>
      <w:pPr>
        <w:spacing w:after="120"/>
      </w:pPr>
      <w:r>
        <w:t xml:space="preserve">Proposed as CI-enforced defaults, not a style doc — because a document nobody re-reads doesn't survive contact with a deadline, and “the pipeline won't merge it” is the only version of a standard that actually holds under pressure: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Lint rule blocking raw string-concatenated SQL (custom ESLint rule or a grep-based CI check) — cheap to add, catches the highest-severity issue class directly.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pre-commit + CI secret scanner (e.g. gitleaks) — blocks the hardcoded-credential class of issue before it ever reaches a branch, not just at review time.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structural convention: routes/ may only import from services/, services/ may only import from repositories/ — enforced with an import-boundary lint rule so “business logic in the route” becomes a build failure, not a code-review judgment call.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New code requires tests to merge; existing untouched legacy code is grandfathered in and migrated opportunistically (per the phased plan above) rather than blocking unrelated work.</w:t>
      </w:r>
    </w:p>
    <w:p>
      <w:pPr>
        <w:spacing w:after="120"/>
      </w:pPr>
      <w:r>
        <w:t xml:space="preserve">Adoption path for a team that's used to shipping fast without these: introduce each rule as a warning for two weeks before it becomes a merge-blocker, and pair the rollout with the week-1/month-1 migration work above so the team sees the standard already being followed on real code before it's enforced on theirs.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6"/>
        <w:szCs w:val="16"/>
      </w:rPr>
      <w:t xml:space="preserve">Task B — Inherit and Improve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2026-07-25T05:52:01.953Z</dcterms:created>
  <dcterms:modified xsi:type="dcterms:W3CDTF">2026-07-25T05:52:01.953Z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