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nsolas" w:cs="Consolas" w:eastAsia="Consolas" w:hAnsi="Consolas"/>
          <w:b/>
          <w:bCs/>
          <w:color w:val="8C6B24"/>
          <w:spacing w:val="20"/>
          <w:sz w:val="16"/>
          <w:szCs w:val="16"/>
        </w:rPr>
        <w:t xml:space="preserve">CLEOPATRA INK STUDIO — INTERNAL</w:t>
      </w:r>
    </w:p>
    <w:p>
      <w:pPr>
        <w:pStyle w:val="Title"/>
        <w:spacing w:after="60" w:before="8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Plan Pricing Worksheet</w:t>
      </w:r>
    </w:p>
    <w:p>
      <w:pPr>
        <w:spacing w:after="200"/>
      </w:pPr>
      <w:r>
        <w:rPr>
          <w:i/>
          <w:iCs/>
          <w:color w:val="6E6656"/>
          <w:sz w:val="18"/>
          <w:szCs w:val="18"/>
        </w:rPr>
        <w:t xml:space="preserve">Estimated planning costs — not final invoices. ₹96 ≈ $1.</w:t>
      </w:r>
    </w:p>
    <w:p>
      <w:pPr>
        <w:pStyle w:val="Heading2"/>
        <w:pBdr>
          <w:bottom w:val="single" w:color="E3DCCC" w:sz="6" w:space="4"/>
        </w:pBdr>
        <w:spacing w:after="160" w:before="360"/>
      </w:pPr>
      <w:r>
        <w:rPr>
          <w:rFonts w:ascii="Consolas" w:cs="Consolas" w:eastAsia="Consolas" w:hAnsi="Consolas"/>
          <w:b/>
          <w:bCs/>
          <w:color w:val="8C6B24"/>
          <w:spacing w:val="20"/>
          <w:sz w:val="20"/>
          <w:szCs w:val="20"/>
        </w:rPr>
        <w:t xml:space="preserve">FEATURE COST REFERENCE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00"/>
        <w:gridCol w:w="3000"/>
      </w:tblGrid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Est. Cost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AI Design — first batch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5 images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₹10 – ₹34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AI Design — refinement round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2 images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₹4 – ₹13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Rework (cover-up/extend)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5 images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₹10 – ₹34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Placement composite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1 image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₹2 – ₹18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Flash/sticker isolate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1 image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₹2 – ₹12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per GB / month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₹2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WhatsApp marketing message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per message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₹1.02</w:t>
            </w:r>
          </w:p>
        </w:tc>
      </w:tr>
      <w:tr>
        <w:tc>
          <w:tcPr>
            <w:tcW w:type="dxa" w:w="4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WhatsApp utility message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per message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₹0.14</w:t>
            </w:r>
          </w:p>
        </w:tc>
      </w:tr>
    </w:tbl>
    <w:p>
      <w:pPr>
        <w:pStyle w:val="Heading2"/>
        <w:pBdr>
          <w:bottom w:val="single" w:color="E3DCCC" w:sz="6" w:space="4"/>
        </w:pBdr>
        <w:spacing w:after="160" w:before="360"/>
      </w:pPr>
      <w:r>
        <w:rPr>
          <w:rFonts w:ascii="Consolas" w:cs="Consolas" w:eastAsia="Consolas" w:hAnsi="Consolas"/>
          <w:b/>
          <w:bCs/>
          <w:color w:val="8C6B24"/>
          <w:spacing w:val="20"/>
          <w:sz w:val="20"/>
          <w:szCs w:val="20"/>
        </w:rPr>
        <w:t xml:space="preserve">THIRD-PARTY PROVIDERS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000"/>
        <w:gridCol w:w="2200"/>
      </w:tblGrid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For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>Paid Cost</w:t>
            </w:r>
          </w:p>
        </w:tc>
      </w:tr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Database, auth, storage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F6B45"/>
                <w:sz w:val="20"/>
                <w:szCs w:val="20"/>
              </w:rPr>
              <w:t xml:space="preserve">500MB DB, 1GB storage, 5GB bandwidth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₹2,400/mo (100GB incl.)</w:t>
            </w:r>
          </w:p>
        </w:tc>
      </w:tr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KEI (kie.ai)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AI image generation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F6B45"/>
                <w:sz w:val="20"/>
                <w:szCs w:val="20"/>
              </w:rPr>
              <w:t xml:space="preserve">80 credits, one-time on signup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pay-per-image ↑</w:t>
            </w:r>
          </w:p>
        </w:tc>
      </w:tr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F6B45"/>
                <w:sz w:val="20"/>
                <w:szCs w:val="20"/>
              </w:rPr>
              <w:t xml:space="preserve">5,000 errors/month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Free → ₹2,500–₹2,780/mo</w:t>
            </w:r>
          </w:p>
        </w:tc>
      </w:tr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F6B45"/>
                <w:sz w:val="20"/>
                <w:szCs w:val="20"/>
              </w:rPr>
              <w:t xml:space="preserve">3,000 emails/month (100/day cap)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Free → ₹1,920/mo (50K)</w:t>
            </w:r>
          </w:p>
        </w:tc>
      </w:tr>
      <w:tr>
        <w:tc>
          <w:tcPr>
            <w:tcW w:type="dxa" w:w="24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WhatsApp BSP</w:t>
            </w:r>
          </w:p>
        </w:tc>
        <w:tc>
          <w:tcPr>
            <w:tcW w:type="dxa" w:w="2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WhatsApp sending, per client</w:t>
            </w:r>
          </w:p>
        </w:tc>
        <w:tc>
          <w:tcPr>
            <w:tcW w:type="dxa" w:w="30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F6B45"/>
                <w:sz w:val="20"/>
                <w:szCs w:val="20"/>
              </w:rPr>
              <w:t xml:space="preserve">$0/mo plan + $1 credit (e.g. AiSensy)</w:t>
            </w:r>
          </w:p>
        </w:tc>
        <w:tc>
          <w:tcPr>
            <w:tcW w:type="dxa" w:w="22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~₹1,500/mo each</w:t>
            </w:r>
          </w:p>
        </w:tc>
      </w:tr>
    </w:tbl>
    <w:p>
      <w:pPr>
        <w:pStyle w:val="Heading2"/>
        <w:pBdr>
          <w:bottom w:val="single" w:color="E3DCCC" w:sz="6" w:space="4"/>
        </w:pBdr>
        <w:spacing w:after="160" w:before="360"/>
      </w:pPr>
      <w:r>
        <w:rPr>
          <w:rFonts w:ascii="Consolas" w:cs="Consolas" w:eastAsia="Consolas" w:hAnsi="Consolas"/>
          <w:b/>
          <w:bCs/>
          <w:color w:val="8C6B24"/>
          <w:spacing w:val="20"/>
          <w:sz w:val="20"/>
          <w:szCs w:val="20"/>
        </w:rPr>
        <w:t xml:space="preserve">SUPER ADMIN PANEL — WHAT IT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View every client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Edit any client's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Edit designer / admin seat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Toggle any feature per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AI credit pool per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WhatsApp limits per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Suspend / reactivate a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View platform-wide usage &amp; spend</w:t>
      </w:r>
    </w:p>
    <w:p>
      <w:pPr>
        <w:pStyle w:val="Heading2"/>
        <w:pBdr>
          <w:bottom w:val="single" w:color="E3DCCC" w:sz="6" w:space="4"/>
        </w:pBdr>
        <w:spacing w:after="160" w:before="360"/>
      </w:pPr>
      <w:r>
        <w:rPr>
          <w:rFonts w:ascii="Consolas" w:cs="Consolas" w:eastAsia="Consolas" w:hAnsi="Consolas"/>
          <w:b/>
          <w:bCs/>
          <w:color w:val="8C6B24"/>
          <w:spacing w:val="20"/>
          <w:sz w:val="20"/>
          <w:szCs w:val="20"/>
        </w:rPr>
        <w:t xml:space="preserve">WHATSAPP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 marketing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Submit for Meta approval (24–48h)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Send to customer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See sent / delivered / read</w:t>
      </w:r>
    </w:p>
    <w:p>
      <w:pPr>
        <w:spacing w:before="16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00"/>
      </w:tblGrid>
      <w:tr>
        <w:tc>
          <w:tcPr>
            <w:tcW w:type="dxa" w:w="7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shd w:fill="F0EC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E665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Templates included</w:t>
            </w:r>
          </w:p>
        </w:tc>
        <w:tc>
          <w:tcPr>
            <w:tcW w:type="dxa" w:w="2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5 / month</w:t>
            </w:r>
          </w:p>
        </w:tc>
      </w:tr>
      <w:tr>
        <w:tc>
          <w:tcPr>
            <w:tcW w:type="dxa" w:w="7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Messages included</w:t>
            </w:r>
          </w:p>
        </w:tc>
        <w:tc>
          <w:tcPr>
            <w:tcW w:type="dxa" w:w="2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500 / month</w:t>
            </w:r>
          </w:p>
        </w:tc>
      </w:tr>
      <w:tr>
        <w:tc>
          <w:tcPr>
            <w:tcW w:type="dxa" w:w="7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Overage</w:t>
            </w:r>
          </w:p>
        </w:tc>
        <w:tc>
          <w:tcPr>
            <w:tcW w:type="dxa" w:w="2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₹2 / message</w:t>
            </w:r>
          </w:p>
        </w:tc>
      </w:tr>
      <w:tr>
        <w:tc>
          <w:tcPr>
            <w:tcW w:type="dxa" w:w="78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211E19"/>
                <w:sz w:val="20"/>
                <w:szCs w:val="20"/>
              </w:rPr>
              <w:t xml:space="preserve">Daily send cap</w:t>
            </w:r>
          </w:p>
        </w:tc>
        <w:tc>
          <w:tcPr>
            <w:tcW w:type="dxa" w:w="2600"/>
            <w:tcBorders>
              <w:top w:val="single" w:color="E3DCCC" w:sz="4"/>
              <w:left w:val="none" w:color="FFFFFF" w:sz="0"/>
              <w:bottom w:val="single" w:color="E3D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i w:val="false"/>
                <w:iCs w:val="false"/>
                <w:color w:val="211E19"/>
                <w:sz w:val="20"/>
                <w:szCs w:val="20"/>
              </w:rPr>
              <w:t xml:space="preserve">set by Meta's quality rating — grows over time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Example Plans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 existing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Placement preview — 5/session, 50/mo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catalog + folders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Stencil printing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Everything in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Design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Rework / cover-up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Chat-based refinement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150 AI credits/mo, ₹20/image after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Add-on: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500 messages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5 templates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₹2/message 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Available on either plan</w:t>
      </w:r>
    </w:p>
    <w:p>
      <w:pPr>
        <w:pBdr>
          <w:top w:val="single" w:color="E3DCCC" w:sz="4" w:space="8"/>
        </w:pBdr>
        <w:spacing w:before="400"/>
      </w:pPr>
      <w:r>
        <w:rPr>
          <w:i/>
          <w:iCs/>
          <w:color w:val="6E6656"/>
          <w:sz w:val="16"/>
          <w:szCs w:val="16"/>
        </w:rPr>
        <w:t xml:space="preserve">Estimates only — verify KEI, Sentry, and BSP rates against real invoices before finalizing prices. September 2026.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2026-09-19T14:28:19.151Z</dcterms:created>
  <dcterms:modified xsi:type="dcterms:W3CDTF">2026-09-19T14:28:19.152Z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