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Lumora Home Technologies - Compliance Guidelines</w:t>
      </w:r>
    </w:p>
    <w:p>
      <w:r>
        <w:t>Document ID: CPL-GDL | Version: 1.0 | Type: Compliance | Status: Active</w:t>
      </w:r>
    </w:p>
    <w:p>
      <w:r>
        <w:t>Effective Date: 2026-01-01</w:t>
      </w:r>
    </w:p>
    <w:p>
      <w:pPr>
        <w:pStyle w:val="Heading1"/>
      </w:pPr>
      <w:r>
        <w:t>1. Scope</w:t>
      </w:r>
    </w:p>
    <w:p>
      <w:r>
        <w:t>These guidelines apply to every message sent to a customer.</w:t>
      </w:r>
    </w:p>
    <w:p>
      <w:pPr>
        <w:pStyle w:val="Heading1"/>
      </w:pPr>
      <w:r>
        <w:t>2. Customer Communication</w:t>
      </w:r>
    </w:p>
    <w:p>
      <w:pPr>
        <w:pStyle w:val="Heading2"/>
      </w:pPr>
      <w:r>
        <w:t>2.1 No Unsupported Promises</w:t>
      </w:r>
    </w:p>
    <w:p>
      <w:r>
        <w:t>Agents and automated responses must not promise refunds, replacements, compensation or policy exceptions that a policy does not allow.</w:t>
      </w:r>
    </w:p>
    <w:p>
      <w:pPr>
        <w:pStyle w:val="Heading2"/>
      </w:pPr>
      <w:r>
        <w:t>2.2 Timelines</w:t>
      </w:r>
    </w:p>
    <w:p>
      <w:r>
        <w:t>Only timelines written in Lumora policies may be given to customers.</w:t>
      </w:r>
    </w:p>
    <w:p>
      <w:pPr>
        <w:pStyle w:val="Heading1"/>
      </w:pPr>
      <w:r>
        <w:t>3. Legal and Regulatory</w:t>
      </w:r>
    </w:p>
    <w:p>
      <w:pPr>
        <w:pStyle w:val="Heading2"/>
      </w:pPr>
      <w:r>
        <w:t>3.1 Legal Threats</w:t>
      </w:r>
    </w:p>
    <w:p>
      <w:r>
        <w:t>Complaints that mention legal action are escalated to the Department Manager. Agents must not admit liability or discuss the legal case.</w:t>
      </w:r>
    </w:p>
    <w:p>
      <w:pPr>
        <w:pStyle w:val="Heading2"/>
      </w:pPr>
      <w:r>
        <w:t>3.2 Regulators and Data Rights</w:t>
      </w:r>
    </w:p>
    <w:p>
      <w:r>
        <w:t>Complaints that mention a regulator, consumer protection body or a formal data-protection request are escalated for review within 1 business day.</w:t>
      </w:r>
    </w:p>
    <w:p>
      <w:pPr>
        <w:pStyle w:val="Heading2"/>
      </w:pPr>
      <w:r>
        <w:t>3.3 Media and Public Statements</w:t>
      </w:r>
    </w:p>
    <w:p>
      <w:r>
        <w:t>Complaints threatening media or social media exposure are sent to Supervisor Review. Agents must not make public statements.</w:t>
      </w:r>
    </w:p>
    <w:p>
      <w:pPr>
        <w:pStyle w:val="Heading1"/>
      </w:pPr>
      <w:r>
        <w:t>4. Vulnerable Customers</w:t>
      </w:r>
    </w:p>
    <w:p>
      <w:pPr>
        <w:pStyle w:val="Heading2"/>
      </w:pPr>
      <w:r>
        <w:t>4.1 Vulnerable Customers</w:t>
      </w:r>
    </w:p>
    <w:p>
      <w:r>
        <w:t>Customers who mention age, disability, a medical condition or being left without heating are sent to Supervisor Review and handled as High priority.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