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Lumora Home Technologies - Service Level Agreement</w:t>
      </w:r>
    </w:p>
    <w:p>
      <w:r>
        <w:t>Document ID: SLA-POL | Version: 1.0 | Type: SLA | Status: Active</w:t>
      </w:r>
    </w:p>
    <w:p>
      <w:r>
        <w:t>Effective Date: 2026-01-01</w:t>
      </w:r>
    </w:p>
    <w:p>
      <w:pPr>
        <w:pStyle w:val="Heading1"/>
      </w:pPr>
      <w:r>
        <w:t>1. Priorities</w:t>
      </w:r>
    </w:p>
    <w:p>
      <w:pPr>
        <w:pStyle w:val="Heading2"/>
      </w:pPr>
      <w:r>
        <w:t>1.1 P0 Critical</w:t>
      </w:r>
    </w:p>
    <w:p>
      <w:r>
        <w:t>First response within 1 hour, resolution within 24 hours. At risk after 50 percent of the resolution time.</w:t>
      </w:r>
    </w:p>
    <w:p>
      <w:pPr>
        <w:pStyle w:val="Heading2"/>
      </w:pPr>
      <w:r>
        <w:t>1.2 P1 High</w:t>
      </w:r>
    </w:p>
    <w:p>
      <w:r>
        <w:t>First response within 4 hours, resolution within 48 hours. At risk after 75 percent of the resolution time.</w:t>
      </w:r>
    </w:p>
    <w:p>
      <w:pPr>
        <w:pStyle w:val="Heading2"/>
      </w:pPr>
      <w:r>
        <w:t>1.3 P2 Medium</w:t>
      </w:r>
    </w:p>
    <w:p>
      <w:r>
        <w:t>First response within 8 hours, resolution within 72 hours. At risk after 75 percent of the resolution time.</w:t>
      </w:r>
    </w:p>
    <w:p>
      <w:pPr>
        <w:pStyle w:val="Heading2"/>
      </w:pPr>
      <w:r>
        <w:t>1.4 P3 Low</w:t>
      </w:r>
    </w:p>
    <w:p>
      <w:r>
        <w:t>First response within 24 hours, resolution within 120 hours. At risk after 80 percent of the resolution time.</w:t>
      </w:r>
    </w:p>
    <w:p>
      <w:pPr>
        <w:pStyle w:val="Heading1"/>
      </w:pPr>
      <w:r>
        <w:t>2. SLA Rules</w:t>
      </w:r>
    </w:p>
    <w:p>
      <w:pPr>
        <w:pStyle w:val="Heading2"/>
      </w:pPr>
      <w:r>
        <w:t>2.1 Measuring Time</w:t>
      </w:r>
    </w:p>
    <w:p>
      <w:r>
        <w:t>SLA time starts when the complaint is submitted. Time spent waiting for the customer to reply is not counted.</w:t>
      </w:r>
    </w:p>
    <w:p>
      <w:pPr>
        <w:pStyle w:val="Heading2"/>
      </w:pPr>
      <w:r>
        <w:t>2.2 At-risk Complaints</w:t>
      </w:r>
    </w:p>
    <w:p>
      <w:r>
        <w:t>Complaints at risk of missing their resolution target are shown to the Department Manager every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