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7B" w:rsidRDefault="00C66CA1" w:rsidP="00CF6FEA">
      <w:pPr>
        <w:shd w:val="solid" w:color="FFFFFF" w:fill="auto"/>
        <w:spacing w:line="276" w:lineRule="auto"/>
        <w:jc w:val="center"/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</w:pPr>
      <w:r w:rsidRPr="00C66CA1"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br/>
      </w:r>
      <w:r w:rsidR="00C60B42"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t xml:space="preserve">Федеральное государственное образовательное учреждение </w:t>
      </w:r>
      <w:r w:rsidR="00C60B42"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br/>
        <w:t>высшего образования</w:t>
      </w:r>
    </w:p>
    <w:p w:rsidR="00C60B42" w:rsidRPr="00C60B42" w:rsidRDefault="00C60B42" w:rsidP="00C60B42">
      <w:pPr>
        <w:shd w:val="solid" w:color="FFFFFF" w:fill="auto"/>
        <w:spacing w:before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 xml:space="preserve">«ОРЛОВСКИЙ ГОСУДАРСТВЕННЫЙ УНИВЕРСИТЕТ </w:t>
      </w:r>
      <w:r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br/>
      </w: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ИМЕНИ И.С. ТУРГЕНЕВА»</w:t>
      </w:r>
    </w:p>
    <w:p w:rsidR="00C60B42" w:rsidRPr="00C60B4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C60B42" w:rsidRPr="00C60B4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4137B" w:rsidRPr="00E4137B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FB19FF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Отчет к лабораторной работе № 3</w:t>
      </w:r>
    </w:p>
    <w:p w:rsidR="00E4137B" w:rsidRPr="00FB19FF" w:rsidRDefault="00E4137B" w:rsidP="00FB19FF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«</w:t>
      </w:r>
      <w:r w:rsidR="00FB19FF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Команды условного и безусловного переходов. Организация ветвлений и циклов в программе</w:t>
      </w: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»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C60B42" w:rsidRPr="00E4137B" w:rsidRDefault="00C60B42" w:rsidP="00FB19FF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:</w:t>
      </w:r>
    </w:p>
    <w:p w:rsidR="00095D7F" w:rsidRPr="00E4137B" w:rsidRDefault="00095D7F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Студентка группы 21ПГ</w:t>
      </w:r>
    </w:p>
    <w:p w:rsidR="00E4137B" w:rsidRPr="00E4137B" w:rsidRDefault="00E4137B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Банных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Мария Алексеевна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Принял</w:t>
      </w:r>
      <w:r w:rsidR="00C60B4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: </w:t>
      </w:r>
    </w:p>
    <w:p w:rsidR="00B528A7" w:rsidRDefault="00C60B42" w:rsidP="00C60B42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 w:rsidR="00B528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 w:rsidR="00B528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Конюхова Оксана Владимировна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Амелина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Ольга Викторовна</w:t>
      </w: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5D1235" w:rsidRDefault="00B528A7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Орёл</w:t>
      </w:r>
      <w:r w:rsidRPr="00CF6FE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2022 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год</w:t>
      </w:r>
    </w:p>
    <w:p w:rsidR="00F12C76" w:rsidRDefault="00FB19FF" w:rsidP="00FB19FF">
      <w:pPr>
        <w:shd w:val="solid" w:color="FFFFFF" w:fill="auto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lastRenderedPageBreak/>
        <w:t>Ответы на контрольные вопросы:</w:t>
      </w:r>
    </w:p>
    <w:p w:rsidR="00FB19FF" w:rsidRPr="00FB19FF" w:rsidRDefault="00FB19FF" w:rsidP="00392C8C">
      <w:pPr>
        <w:pStyle w:val="a3"/>
        <w:numPr>
          <w:ilvl w:val="0"/>
          <w:numId w:val="22"/>
        </w:numPr>
        <w:shd w:val="solid" w:color="FFFFFF" w:fill="auto"/>
        <w:spacing w:line="360" w:lineRule="auto"/>
        <w:ind w:left="567" w:hanging="349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FB19FF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Ветвления в алгоритмах. Реализация ветвлений на языке ассемблера.</w:t>
      </w:r>
    </w:p>
    <w:p w:rsidR="00FB19FF" w:rsidRPr="00FB19FF" w:rsidRDefault="00FB19FF" w:rsidP="00392C8C">
      <w:pPr>
        <w:shd w:val="solid" w:color="FFFFFF" w:fill="auto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FB19FF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Ветвление (условный переход) происходи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т только при соблюдении определё</w:t>
      </w:r>
      <w:r w:rsidRPr="00FB19FF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нного условия, в противном случае выполняется следующая по порядку команда программы. Условием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="00FB36D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является признак</w:t>
      </w:r>
      <w:r w:rsidRPr="00FB19FF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результата выполнения предшествующей арифметической или л</w:t>
      </w:r>
      <w:r w:rsidR="00FB36D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огической команды</w:t>
      </w:r>
      <w:r w:rsidRPr="00FB19FF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. Каждый</w:t>
      </w:r>
      <w:r w:rsidR="00FB36D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из признаков фиксируется в своё</w:t>
      </w:r>
      <w:r w:rsidRPr="00FB19FF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м разряде регистра флагов PSW. </w:t>
      </w:r>
      <w:r w:rsidR="00FB36D9" w:rsidRPr="00FB36D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Возможен и такой подход, когда решение о переходе принимается в зависимости от состояния одного из регистров общего назначения</w:t>
      </w:r>
      <w:r w:rsidR="00FB36D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.</w:t>
      </w:r>
    </w:p>
    <w:p w:rsidR="00FB19FF" w:rsidRPr="00FB19FF" w:rsidRDefault="00FB19FF" w:rsidP="000D2A9C">
      <w:pPr>
        <w:pStyle w:val="a3"/>
        <w:numPr>
          <w:ilvl w:val="0"/>
          <w:numId w:val="22"/>
        </w:numPr>
        <w:shd w:val="solid" w:color="FFFFFF" w:fill="auto"/>
        <w:spacing w:line="360" w:lineRule="auto"/>
        <w:ind w:left="567" w:hanging="349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FB19FF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Команды условного и безусловного переходов. Каким образом вычисляются адреса переходов? </w:t>
      </w:r>
    </w:p>
    <w:p w:rsidR="00CB4971" w:rsidRDefault="00CA3202" w:rsidP="000D2A9C">
      <w:pPr>
        <w:shd w:val="solid" w:color="FFFFFF" w:fill="auto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Для условного и безусловного перехода. </w:t>
      </w:r>
      <w:r w:rsidR="00FB36D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Внутрисегментный прямой. </w:t>
      </w:r>
      <w:r w:rsidR="00FB36D9" w:rsidRPr="00FB36D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Эффективный адрес перехода вычисляется как сумма текущего содержимого указателя команд IP и 8- или 16-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битного относительного смещения.</w:t>
      </w:r>
    </w:p>
    <w:p w:rsidR="00CA3202" w:rsidRDefault="00CA3202" w:rsidP="000D2A9C">
      <w:pPr>
        <w:shd w:val="solid" w:color="FFFFFF" w:fill="auto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Для безусловного перехода.</w:t>
      </w:r>
    </w:p>
    <w:p w:rsidR="00CB4971" w:rsidRDefault="007A6F01" w:rsidP="000D2A9C">
      <w:pPr>
        <w:shd w:val="solid" w:color="FFFFFF" w:fill="auto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Внутрисегментный косвенный. </w:t>
      </w:r>
      <w:r w:rsidRPr="007A6F0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 этом случае двухбайтовый адрес перехода размещается в ячейках памяти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по некоторому адресу</w:t>
      </w:r>
      <w:r w:rsidRPr="007A6F0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в сегменте данных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.</w:t>
      </w:r>
    </w:p>
    <w:p w:rsidR="00CB4971" w:rsidRDefault="007A6F01" w:rsidP="000D2A9C">
      <w:pPr>
        <w:shd w:val="solid" w:color="FFFFFF" w:fill="auto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Межсегментный прямой. Адрес перехода четырёхбайтовый</w:t>
      </w:r>
      <w:r w:rsidRPr="007A6F0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В</w:t>
      </w:r>
      <w:r w:rsidRPr="007A6F0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адресном поле команды содержится адрес перехода – адрес, по которому размещается следующая выполняемая команда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.</w:t>
      </w:r>
    </w:p>
    <w:p w:rsidR="007A6F01" w:rsidRDefault="007A6F01" w:rsidP="000D2A9C">
      <w:pPr>
        <w:shd w:val="solid" w:color="FFFFFF" w:fill="auto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Межсегментный косвенный. Четырёхбайтовый</w:t>
      </w:r>
      <w:r w:rsidRPr="007A6F0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адрес перехода размещается в смежных ячейках памяти по некоторому адресу в сегменте данных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.</w:t>
      </w:r>
    </w:p>
    <w:p w:rsidR="00FB19FF" w:rsidRPr="00FB19FF" w:rsidRDefault="00FB19FF" w:rsidP="000D2A9C">
      <w:pPr>
        <w:pStyle w:val="a3"/>
        <w:numPr>
          <w:ilvl w:val="0"/>
          <w:numId w:val="22"/>
        </w:numPr>
        <w:shd w:val="solid" w:color="FFFFFF" w:fill="auto"/>
        <w:spacing w:line="360" w:lineRule="auto"/>
        <w:ind w:left="567" w:hanging="349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FB19FF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Циклы в алгоритмах. Организация циклов на языке ассемблера. Особенности  и ограничения цикла LOOP. </w:t>
      </w:r>
    </w:p>
    <w:p w:rsidR="00FB19FF" w:rsidRDefault="00CB4971" w:rsidP="000D2A9C">
      <w:pPr>
        <w:shd w:val="solid" w:color="FFFFFF" w:fill="auto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B497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Цикл можно организовать,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 помощью команд</w:t>
      </w:r>
      <w:r w:rsidRPr="00CB497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усло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вного и безусловного переходов или</w:t>
      </w:r>
      <w:r w:rsidRPr="00CB497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с помощью специальных команд.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Команда LOOP и её</w:t>
      </w:r>
      <w:r w:rsidRPr="00CB497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расширения позволяет организовывать циклы, подобные циклам </w:t>
      </w:r>
      <w:proofErr w:type="spellStart"/>
      <w:r w:rsidRPr="00CB497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for</w:t>
      </w:r>
      <w:proofErr w:type="spellEnd"/>
      <w:r w:rsidRPr="00CB497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в языках высокого уровня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 автоматическим уменьшением счё</w:t>
      </w:r>
      <w:r w:rsidRPr="00CB497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тчика цикла. </w:t>
      </w:r>
      <w:r w:rsidRPr="00CB497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lastRenderedPageBreak/>
        <w:t xml:space="preserve">Количество повторений содержится в регистре CX, который в командах управления циклами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выполняет функции счё</w:t>
      </w:r>
      <w:r w:rsidRPr="00CB497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тчика цикла.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</w:p>
    <w:p w:rsidR="00CB4971" w:rsidRPr="00FB19FF" w:rsidRDefault="00CB4971" w:rsidP="000D2A9C">
      <w:pPr>
        <w:shd w:val="solid" w:color="FFFFFF" w:fill="auto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solid" w:color="FFFFFF" w:fill="auto"/>
          <w:lang w:eastAsia="ru-RU"/>
        </w:rPr>
        <w:drawing>
          <wp:inline distT="0" distB="0" distL="0" distR="0">
            <wp:extent cx="5970073" cy="1651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47" cy="165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9FF" w:rsidRPr="00FB19FF" w:rsidRDefault="00FB19FF" w:rsidP="000D2A9C">
      <w:pPr>
        <w:pStyle w:val="a3"/>
        <w:numPr>
          <w:ilvl w:val="0"/>
          <w:numId w:val="22"/>
        </w:numPr>
        <w:shd w:val="solid" w:color="FFFFFF" w:fill="auto"/>
        <w:spacing w:line="360" w:lineRule="auto"/>
        <w:ind w:left="567" w:hanging="349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FB19FF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В каком регистре находится во время выполнения программы смещение кода? Каким образом вычисляется адрес команды? </w:t>
      </w:r>
    </w:p>
    <w:p w:rsidR="00FB19FF" w:rsidRPr="00FB19FF" w:rsidRDefault="004020D1" w:rsidP="000D2A9C">
      <w:pPr>
        <w:shd w:val="solid" w:color="FFFFFF" w:fill="auto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4020D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Регистр указателя команды IP – имеет размер два байта и содержит смещение следующей подлежащей выполнению команды относительно содержимого сегментного регистра CS в текущем сегменте команд.</w:t>
      </w:r>
      <w:r w:rsidR="00CA3202" w:rsidRPr="00CA32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="00CA32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В </w:t>
      </w:r>
      <w:r w:rsidR="00CA3202" w:rsidRPr="00CA32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регистр  CS записывает</w:t>
      </w:r>
      <w:r w:rsidR="00CA32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ся начальный адрес сегмента, </w:t>
      </w:r>
      <w:r w:rsidR="00CA3202" w:rsidRPr="00CA32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 IP – адрес к</w:t>
      </w:r>
      <w:r w:rsidR="00CA32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оманды в сегменте</w:t>
      </w:r>
      <w:r w:rsidR="00CA3202" w:rsidRPr="00CA32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.</w:t>
      </w:r>
    </w:p>
    <w:p w:rsidR="00FB19FF" w:rsidRPr="00FB19FF" w:rsidRDefault="00FB19FF" w:rsidP="000D2A9C">
      <w:pPr>
        <w:pStyle w:val="a3"/>
        <w:numPr>
          <w:ilvl w:val="0"/>
          <w:numId w:val="22"/>
        </w:numPr>
        <w:shd w:val="solid" w:color="FFFFFF" w:fill="auto"/>
        <w:spacing w:line="360" w:lineRule="auto"/>
        <w:ind w:left="567" w:hanging="349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FB19FF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Какую принципиальную роль играет оператор безусловного перехода JMP при организации ветвлений? </w:t>
      </w:r>
    </w:p>
    <w:p w:rsidR="00FB19FF" w:rsidRPr="00CA3202" w:rsidRDefault="00CA3202" w:rsidP="000D2A9C">
      <w:pPr>
        <w:shd w:val="solid" w:color="FFFFFF" w:fill="auto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JMP</w:t>
      </w:r>
      <w:r w:rsidRPr="00CA32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команда условного и безусловного переходов.</w:t>
      </w:r>
      <w:proofErr w:type="gramEnd"/>
    </w:p>
    <w:p w:rsidR="00FB19FF" w:rsidRPr="00FB19FF" w:rsidRDefault="00FB19FF" w:rsidP="000D2A9C">
      <w:pPr>
        <w:pStyle w:val="a3"/>
        <w:numPr>
          <w:ilvl w:val="0"/>
          <w:numId w:val="22"/>
        </w:numPr>
        <w:shd w:val="solid" w:color="FFFFFF" w:fill="auto"/>
        <w:spacing w:line="360" w:lineRule="auto"/>
        <w:ind w:left="567" w:hanging="349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FB19FF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Что означает корректное завершение программы? </w:t>
      </w:r>
    </w:p>
    <w:p w:rsidR="00FB19FF" w:rsidRPr="00FB19FF" w:rsidRDefault="00CA3202" w:rsidP="000D2A9C">
      <w:pPr>
        <w:shd w:val="solid" w:color="FFFFFF" w:fill="auto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Корректное </w:t>
      </w:r>
      <w:r w:rsidRPr="00CA32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завершение работы и передача управления ОС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.</w:t>
      </w:r>
    </w:p>
    <w:p w:rsidR="00FB19FF" w:rsidRDefault="00FB19FF" w:rsidP="000D2A9C">
      <w:pPr>
        <w:pStyle w:val="a3"/>
        <w:numPr>
          <w:ilvl w:val="0"/>
          <w:numId w:val="22"/>
        </w:numPr>
        <w:shd w:val="solid" w:color="FFFFFF" w:fill="auto"/>
        <w:spacing w:line="360" w:lineRule="auto"/>
        <w:ind w:left="567" w:hanging="349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FB19FF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Реальный и защищённый режимы работы процессора. Вычисление </w:t>
      </w:r>
      <w:r w:rsidR="0050014D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физических адресов ячеек памяти (</w:t>
      </w:r>
      <w:r w:rsidR="0050014D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Real</w:t>
      </w:r>
      <w:r w:rsidR="0050014D" w:rsidRPr="0050014D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-</w:t>
      </w:r>
      <w:r w:rsidR="0050014D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мод и </w:t>
      </w:r>
      <w:proofErr w:type="spellStart"/>
      <w:proofErr w:type="gramStart"/>
      <w:r w:rsidR="0050014D"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="0050014D"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rotected-мод</w:t>
      </w:r>
      <w:proofErr w:type="spellEnd"/>
      <w:r w:rsidR="005001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0014D" w:rsidRDefault="0050014D" w:rsidP="000D2A9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Real</w:t>
      </w:r>
      <w:r w:rsidRPr="0050014D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мод.</w:t>
      </w:r>
      <w:proofErr w:type="gramEnd"/>
    </w:p>
    <w:p w:rsidR="0050014D" w:rsidRDefault="0050014D" w:rsidP="000D2A9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Real-моде</w:t>
      </w:r>
      <w:r w:rsidR="00AD4B91"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программист имеет дело только с ф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изической памятью. Ему доступны </w:t>
      </w:r>
      <w:r w:rsidR="00AD4B91"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инструкции процессора, прямой доступ к портам оборудования,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</w:t>
      </w:r>
      <w:r w:rsidR="00AD4B91"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0014D" w:rsidRDefault="00AD4B91" w:rsidP="000D2A9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 смещение выделяется </w:t>
      </w:r>
      <w:r w:rsidR="005001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16-бит, т.е. </w:t>
      </w:r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 Кб внутри в</w:t>
      </w:r>
      <w:r w:rsidR="005001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ыбранного сегмента памяти. Тогда</w:t>
      </w:r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размер сегмента</w:t>
      </w:r>
      <w:r w:rsidR="005001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реальном режиме равен 64К, всего </w:t>
      </w:r>
      <w:r w:rsidR="005001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сегментов </w:t>
      </w:r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16. В сумме </w:t>
      </w:r>
      <w:r w:rsidR="005001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 дают: 64К</w:t>
      </w:r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х16=1М памяти.</w:t>
      </w:r>
      <w:r w:rsidR="00500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01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можно сделать наоборот. </w:t>
      </w:r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Тогда получим 65.536 сегментов, по 16-байт в каждом.</w:t>
      </w:r>
    </w:p>
    <w:p w:rsidR="0050014D" w:rsidRDefault="0050014D" w:rsidP="000D2A9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rotected-мод</w:t>
      </w:r>
      <w:proofErr w:type="spellEnd"/>
      <w:r w:rsidRPr="005001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50014D" w:rsidRDefault="00AD4B91" w:rsidP="000D2A9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Процессор переводится в </w:t>
      </w:r>
      <w:proofErr w:type="spellStart"/>
      <w:proofErr w:type="gramStart"/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rotected-моду</w:t>
      </w:r>
      <w:proofErr w:type="spellEnd"/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всего </w:t>
      </w:r>
      <w:proofErr w:type="spellStart"/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одним\нулев</w:t>
      </w:r>
      <w:r w:rsidR="005001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ым</w:t>
      </w:r>
      <w:proofErr w:type="spellEnd"/>
      <w:r w:rsidR="005001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битом в регистре CR0. Сразу </w:t>
      </w:r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же о сегментной памяти реального режима можно забыть. Хотя сегменты по-прежнему и присутствуют, они несут в себе уже другую нагрузку. Адрес теперь не состоит из двух составляющих </w:t>
      </w:r>
      <w:proofErr w:type="spellStart"/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Seg:Offs</w:t>
      </w:r>
      <w:proofErr w:type="spellEnd"/>
      <w:r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вся память приобретает плоский FLAT вид.</w:t>
      </w:r>
      <w:r w:rsidR="00500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01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же присутствует множество защитных механизмов.</w:t>
      </w:r>
    </w:p>
    <w:p w:rsidR="000D2A9C" w:rsidRPr="0050014D" w:rsidRDefault="000D2A9C" w:rsidP="000D2A9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848350" cy="3545892"/>
            <wp:effectExtent l="19050" t="0" r="0" b="0"/>
            <wp:docPr id="4" name="Рисунок 4" descr="https://sun9-23.userapi.com/impg/YnDrjqn_LFsqxyN-UVcb34plagovGHZQPSRKyw/0abPG4JeUr8.jpg?size=740x449&amp;quality=96&amp;sign=144adc618a532fc0f154cba28f062fd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23.userapi.com/impg/YnDrjqn_LFsqxyN-UVcb34plagovGHZQPSRKyw/0abPG4JeUr8.jpg?size=740x449&amp;quality=96&amp;sign=144adc618a532fc0f154cba28f062fdc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408" cy="35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4B91" w:rsidRPr="00AD4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память в защищённом режиме работы процессора – вся линейна. Сегментные регистры служат только для защиты доступа к памяти.</w:t>
      </w:r>
    </w:p>
    <w:p w:rsidR="00CA3202" w:rsidRDefault="00392C8C" w:rsidP="000D2A9C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392C8C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Чтобы вычислить физический (абсолютный) адрес ячейки в памяти, необходимо сложить начальный адрес сегмента и смещение. </w:t>
      </w:r>
    </w:p>
    <w:p w:rsidR="000D2A9C" w:rsidRDefault="000D2A9C" w:rsidP="000D2A9C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0D2A9C" w:rsidRDefault="000D2A9C" w:rsidP="000D2A9C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C66CA1" w:rsidRDefault="00C66CA1" w:rsidP="000D2A9C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</w:p>
    <w:p w:rsidR="000D2A9C" w:rsidRDefault="000D2A9C" w:rsidP="00C66C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lastRenderedPageBreak/>
        <w:t>Практическая часть: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.model small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data</w:t>
      </w:r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segment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</w:t>
      </w:r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db 70h         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        </w:t>
      </w:r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</w:t>
      </w:r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;112(d)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</w:t>
      </w:r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db 2Ah   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       </w:t>
      </w:r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</w:t>
      </w:r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;42(d)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nod</w:t>
      </w:r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db 0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data</w:t>
      </w:r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ends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kod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segment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assume</w:t>
      </w:r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DS: data, CS: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kod</w:t>
      </w:r>
      <w:proofErr w:type="spellEnd"/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begin</w:t>
      </w:r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: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ax, data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ds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, ax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xor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ax, ax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dl, a       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          </w:t>
      </w:r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;dl = 70(h) = 112(d)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ah, b       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         </w:t>
      </w:r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;ah = 2A(h) = 42(d)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cx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, 3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delitel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: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bl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, dl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dl, ah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ax,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bx</w:t>
      </w:r>
      <w:proofErr w:type="spellEnd"/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div</w:t>
      </w:r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dl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LOOP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delitel</w:t>
      </w:r>
      <w:proofErr w:type="spellEnd"/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cl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, dl      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          </w:t>
      </w:r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;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cl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= 0E(h) = 14(d)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xor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ax, ax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xor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bx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bx</w:t>
      </w:r>
      <w:proofErr w:type="spellEnd"/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xor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dx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dx</w:t>
      </w:r>
      <w:proofErr w:type="spellEnd"/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bl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cl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          </w:t>
      </w:r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;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bl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= 0E(h) = 14(d)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bh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, 2         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         </w:t>
      </w:r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;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bh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= 02(h) = 2(d)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cx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, 4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start</w:t>
      </w:r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: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al,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bl</w:t>
      </w:r>
      <w:proofErr w:type="spellEnd"/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div</w:t>
      </w:r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bh</w:t>
      </w:r>
      <w:proofErr w:type="spellEnd"/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add</w:t>
      </w:r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dl, ah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SHR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bl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, 1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LOOP start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ah, 4ch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int</w:t>
      </w:r>
      <w:proofErr w:type="spellEnd"/>
      <w:proofErr w:type="gram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21h</w:t>
      </w:r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kod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ends</w:t>
      </w:r>
      <w:proofErr w:type="spellEnd"/>
    </w:p>
    <w:p w:rsidR="00C66CA1" w:rsidRPr="00C66CA1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end</w:t>
      </w:r>
      <w:proofErr w:type="spellEnd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begin</w:t>
      </w:r>
      <w:proofErr w:type="spellEnd"/>
    </w:p>
    <w:p w:rsidR="000D2A9C" w:rsidRPr="00CA3202" w:rsidRDefault="00C66CA1" w:rsidP="00C66C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proofErr w:type="spellStart"/>
      <w:r w:rsidRPr="00C66CA1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end</w:t>
      </w:r>
      <w:proofErr w:type="spellEnd"/>
    </w:p>
    <w:sectPr w:rsidR="000D2A9C" w:rsidRPr="00CA3202" w:rsidSect="00C66CA1">
      <w:pgSz w:w="11906" w:h="16838" w:code="9"/>
      <w:pgMar w:top="851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3D7"/>
    <w:multiLevelType w:val="hybridMultilevel"/>
    <w:tmpl w:val="5C0A8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54960"/>
    <w:multiLevelType w:val="hybridMultilevel"/>
    <w:tmpl w:val="9F96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C1D90"/>
    <w:multiLevelType w:val="multilevel"/>
    <w:tmpl w:val="A0D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910B5"/>
    <w:multiLevelType w:val="hybridMultilevel"/>
    <w:tmpl w:val="5098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B61AD"/>
    <w:multiLevelType w:val="hybridMultilevel"/>
    <w:tmpl w:val="E1980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F3305"/>
    <w:multiLevelType w:val="hybridMultilevel"/>
    <w:tmpl w:val="02A4AE1A"/>
    <w:lvl w:ilvl="0" w:tplc="C76609B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233F3"/>
    <w:multiLevelType w:val="hybridMultilevel"/>
    <w:tmpl w:val="7396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36C89"/>
    <w:multiLevelType w:val="hybridMultilevel"/>
    <w:tmpl w:val="3DE6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B72CB"/>
    <w:multiLevelType w:val="hybridMultilevel"/>
    <w:tmpl w:val="6C78A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768E7"/>
    <w:multiLevelType w:val="hybridMultilevel"/>
    <w:tmpl w:val="4D52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8223D"/>
    <w:multiLevelType w:val="hybridMultilevel"/>
    <w:tmpl w:val="930CC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87190"/>
    <w:multiLevelType w:val="hybridMultilevel"/>
    <w:tmpl w:val="F84C3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5F08A0"/>
    <w:multiLevelType w:val="hybridMultilevel"/>
    <w:tmpl w:val="A54C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BA10E5"/>
    <w:multiLevelType w:val="hybridMultilevel"/>
    <w:tmpl w:val="C9D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64C74"/>
    <w:multiLevelType w:val="hybridMultilevel"/>
    <w:tmpl w:val="89AA9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F058A"/>
    <w:multiLevelType w:val="hybridMultilevel"/>
    <w:tmpl w:val="575C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720354"/>
    <w:multiLevelType w:val="hybridMultilevel"/>
    <w:tmpl w:val="C042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9A7972"/>
    <w:multiLevelType w:val="hybridMultilevel"/>
    <w:tmpl w:val="6FB8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A52170"/>
    <w:multiLevelType w:val="hybridMultilevel"/>
    <w:tmpl w:val="10306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767D37"/>
    <w:multiLevelType w:val="hybridMultilevel"/>
    <w:tmpl w:val="6AB0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9174B4"/>
    <w:multiLevelType w:val="hybridMultilevel"/>
    <w:tmpl w:val="D8AE1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F74C70"/>
    <w:multiLevelType w:val="hybridMultilevel"/>
    <w:tmpl w:val="34DC4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19"/>
  </w:num>
  <w:num w:numId="5">
    <w:abstractNumId w:val="7"/>
  </w:num>
  <w:num w:numId="6">
    <w:abstractNumId w:val="3"/>
  </w:num>
  <w:num w:numId="7">
    <w:abstractNumId w:val="8"/>
  </w:num>
  <w:num w:numId="8">
    <w:abstractNumId w:val="16"/>
  </w:num>
  <w:num w:numId="9">
    <w:abstractNumId w:val="17"/>
  </w:num>
  <w:num w:numId="10">
    <w:abstractNumId w:val="1"/>
  </w:num>
  <w:num w:numId="11">
    <w:abstractNumId w:val="13"/>
  </w:num>
  <w:num w:numId="12">
    <w:abstractNumId w:val="9"/>
  </w:num>
  <w:num w:numId="13">
    <w:abstractNumId w:val="11"/>
  </w:num>
  <w:num w:numId="14">
    <w:abstractNumId w:val="0"/>
  </w:num>
  <w:num w:numId="15">
    <w:abstractNumId w:val="2"/>
  </w:num>
  <w:num w:numId="16">
    <w:abstractNumId w:val="10"/>
  </w:num>
  <w:num w:numId="17">
    <w:abstractNumId w:val="6"/>
  </w:num>
  <w:num w:numId="18">
    <w:abstractNumId w:val="15"/>
  </w:num>
  <w:num w:numId="19">
    <w:abstractNumId w:val="12"/>
  </w:num>
  <w:num w:numId="20">
    <w:abstractNumId w:val="4"/>
  </w:num>
  <w:num w:numId="21">
    <w:abstractNumId w:val="21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4137B"/>
    <w:rsid w:val="00022064"/>
    <w:rsid w:val="00095D7F"/>
    <w:rsid w:val="000D2A9C"/>
    <w:rsid w:val="00112217"/>
    <w:rsid w:val="00246CB0"/>
    <w:rsid w:val="00272258"/>
    <w:rsid w:val="002910A0"/>
    <w:rsid w:val="00291FA3"/>
    <w:rsid w:val="00334278"/>
    <w:rsid w:val="00357D86"/>
    <w:rsid w:val="0036242D"/>
    <w:rsid w:val="00392C8C"/>
    <w:rsid w:val="003C2714"/>
    <w:rsid w:val="004020D1"/>
    <w:rsid w:val="00497971"/>
    <w:rsid w:val="004A1242"/>
    <w:rsid w:val="0050014D"/>
    <w:rsid w:val="005B24FE"/>
    <w:rsid w:val="005B2F55"/>
    <w:rsid w:val="005D1235"/>
    <w:rsid w:val="006C0B77"/>
    <w:rsid w:val="006E681D"/>
    <w:rsid w:val="007A0870"/>
    <w:rsid w:val="007A4E8B"/>
    <w:rsid w:val="007A6F01"/>
    <w:rsid w:val="008242FF"/>
    <w:rsid w:val="00870751"/>
    <w:rsid w:val="00881526"/>
    <w:rsid w:val="00922C48"/>
    <w:rsid w:val="009A23EF"/>
    <w:rsid w:val="00AA3E50"/>
    <w:rsid w:val="00AB6044"/>
    <w:rsid w:val="00AD4B91"/>
    <w:rsid w:val="00B318B5"/>
    <w:rsid w:val="00B528A7"/>
    <w:rsid w:val="00B915B7"/>
    <w:rsid w:val="00B95867"/>
    <w:rsid w:val="00C53E7B"/>
    <w:rsid w:val="00C60B42"/>
    <w:rsid w:val="00C66523"/>
    <w:rsid w:val="00C66CA1"/>
    <w:rsid w:val="00C73A8E"/>
    <w:rsid w:val="00CA3202"/>
    <w:rsid w:val="00CB4971"/>
    <w:rsid w:val="00CF6FEA"/>
    <w:rsid w:val="00DC1D3C"/>
    <w:rsid w:val="00DD11AE"/>
    <w:rsid w:val="00E06512"/>
    <w:rsid w:val="00E33560"/>
    <w:rsid w:val="00E4137B"/>
    <w:rsid w:val="00E85735"/>
    <w:rsid w:val="00EA59DF"/>
    <w:rsid w:val="00EE4070"/>
    <w:rsid w:val="00F12C76"/>
    <w:rsid w:val="00F60FDA"/>
    <w:rsid w:val="00F7644F"/>
    <w:rsid w:val="00FB19FF"/>
    <w:rsid w:val="00FB36D9"/>
    <w:rsid w:val="00FC154F"/>
    <w:rsid w:val="00FC7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37B"/>
    <w:pPr>
      <w:ind w:left="720"/>
      <w:contextualSpacing/>
    </w:pPr>
  </w:style>
  <w:style w:type="paragraph" w:styleId="a4">
    <w:name w:val="Normal (Web)"/>
    <w:basedOn w:val="a"/>
    <w:rsid w:val="00CF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217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6E6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0A0D9-0F6F-4095-ABAA-C1866B6B7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2022-11-01T09:43:00Z</dcterms:created>
  <dcterms:modified xsi:type="dcterms:W3CDTF">2022-11-01T13:12:00Z</dcterms:modified>
</cp:coreProperties>
</file>