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5779AE" w14:textId="44281C35" w:rsidR="00376F28" w:rsidRPr="00376F28" w:rsidRDefault="00376F28" w:rsidP="00376F28">
      <w:pPr>
        <w:spacing w:before="89" w:line="322" w:lineRule="exact"/>
        <w:ind w:left="0" w:right="8318" w:firstLine="0"/>
        <w:jc w:val="left"/>
        <w:rPr>
          <w:sz w:val="22"/>
        </w:rPr>
      </w:pPr>
      <w:r w:rsidRPr="00376F28">
        <w:t>УДК</w:t>
      </w:r>
      <w:r w:rsidRPr="00376F28">
        <w:rPr>
          <w:spacing w:val="-3"/>
        </w:rPr>
        <w:t xml:space="preserve"> </w:t>
      </w:r>
      <w:r w:rsidR="009A57D6">
        <w:t>004.41</w:t>
      </w:r>
      <w:r w:rsidR="00977708">
        <w:t>8</w:t>
      </w:r>
    </w:p>
    <w:p w14:paraId="6AE3D862" w14:textId="77777777" w:rsidR="00376F28" w:rsidRPr="00376F28" w:rsidRDefault="00376F28" w:rsidP="00376F28">
      <w:pPr>
        <w:spacing w:before="89" w:line="322" w:lineRule="exact"/>
        <w:ind w:left="98" w:right="8318" w:firstLine="0"/>
        <w:jc w:val="center"/>
      </w:pPr>
    </w:p>
    <w:p w14:paraId="41F10F14" w14:textId="206DC5BA" w:rsidR="00376F28" w:rsidRPr="00376F28" w:rsidRDefault="003257F3" w:rsidP="00376F28">
      <w:pPr>
        <w:spacing w:line="322" w:lineRule="exact"/>
        <w:ind w:left="98" w:right="99" w:firstLine="0"/>
        <w:jc w:val="center"/>
        <w:outlineLvl w:val="0"/>
        <w:rPr>
          <w:b/>
          <w:bCs/>
          <w:szCs w:val="28"/>
        </w:rPr>
      </w:pPr>
      <w:r>
        <w:rPr>
          <w:b/>
          <w:bCs/>
          <w:szCs w:val="28"/>
        </w:rPr>
        <w:t xml:space="preserve">ОБЗОР </w:t>
      </w:r>
      <w:r w:rsidR="00617994">
        <w:rPr>
          <w:b/>
          <w:bCs/>
          <w:szCs w:val="28"/>
        </w:rPr>
        <w:t>НАВИГАЦИОННЫХ СИСТЕМ</w:t>
      </w:r>
      <w:r>
        <w:rPr>
          <w:b/>
          <w:bCs/>
          <w:szCs w:val="28"/>
        </w:rPr>
        <w:t xml:space="preserve"> ДЛЯ </w:t>
      </w:r>
      <w:r w:rsidR="00617994">
        <w:rPr>
          <w:b/>
          <w:bCs/>
          <w:szCs w:val="28"/>
        </w:rPr>
        <w:t>ОРИЕНТИРОВАНИЯ ВНУТРИ УЧЕБНЫХ КОРПУСОВ</w:t>
      </w:r>
    </w:p>
    <w:p w14:paraId="57DC4642" w14:textId="77777777" w:rsidR="00376F28" w:rsidRPr="00376F28" w:rsidRDefault="00376F28" w:rsidP="00376F28">
      <w:pPr>
        <w:spacing w:before="11"/>
        <w:ind w:left="0" w:right="0" w:firstLine="0"/>
        <w:jc w:val="left"/>
        <w:rPr>
          <w:b/>
          <w:sz w:val="27"/>
          <w:szCs w:val="24"/>
        </w:rPr>
      </w:pPr>
    </w:p>
    <w:p w14:paraId="38804392" w14:textId="0D87EFAE" w:rsidR="00376F28" w:rsidRPr="00376F28" w:rsidRDefault="009665E4" w:rsidP="00376F28">
      <w:pPr>
        <w:ind w:left="98" w:right="98" w:firstLine="0"/>
        <w:jc w:val="center"/>
        <w:rPr>
          <w:b/>
        </w:rPr>
      </w:pPr>
      <w:r>
        <w:rPr>
          <w:b/>
        </w:rPr>
        <w:t>Банных М.А</w:t>
      </w:r>
      <w:r w:rsidR="00376F28">
        <w:rPr>
          <w:b/>
        </w:rPr>
        <w:t>.</w:t>
      </w:r>
    </w:p>
    <w:p w14:paraId="2BACF99A" w14:textId="77777777" w:rsidR="00376F28" w:rsidRPr="00376F28" w:rsidRDefault="00376F28" w:rsidP="00376F28">
      <w:pPr>
        <w:ind w:left="98" w:right="98" w:firstLine="0"/>
        <w:jc w:val="center"/>
        <w:rPr>
          <w:b/>
        </w:rPr>
      </w:pPr>
    </w:p>
    <w:p w14:paraId="25F06050" w14:textId="77777777" w:rsidR="00376F28" w:rsidRPr="00376F28" w:rsidRDefault="00376F28" w:rsidP="00376F28">
      <w:pPr>
        <w:ind w:left="98" w:right="98" w:firstLine="0"/>
        <w:jc w:val="center"/>
        <w:rPr>
          <w:b/>
        </w:rPr>
      </w:pPr>
      <w:r w:rsidRPr="00376F28">
        <w:rPr>
          <w:b/>
        </w:rPr>
        <w:t>Научный руководитель к.т.н, доцент Ужаринский А.Ю.</w:t>
      </w:r>
    </w:p>
    <w:p w14:paraId="11ABAEF6" w14:textId="77777777" w:rsidR="00376F28" w:rsidRPr="00376F28" w:rsidRDefault="00376F28" w:rsidP="00376F28">
      <w:pPr>
        <w:spacing w:before="3"/>
        <w:ind w:left="0" w:right="0" w:firstLine="0"/>
        <w:jc w:val="left"/>
        <w:rPr>
          <w:b/>
          <w:sz w:val="20"/>
          <w:szCs w:val="24"/>
        </w:rPr>
      </w:pPr>
    </w:p>
    <w:p w14:paraId="0263DB4D" w14:textId="77777777" w:rsidR="00376F28" w:rsidRPr="00376F28" w:rsidRDefault="00376F28" w:rsidP="00376F28">
      <w:pPr>
        <w:spacing w:before="90"/>
        <w:ind w:left="971" w:right="0" w:firstLine="0"/>
        <w:jc w:val="left"/>
        <w:rPr>
          <w:i/>
          <w:sz w:val="24"/>
        </w:rPr>
      </w:pPr>
      <w:r w:rsidRPr="00376F28">
        <w:rPr>
          <w:i/>
          <w:sz w:val="24"/>
        </w:rPr>
        <w:t>Орловский государственный университет им. И.С. Тургенева,</w:t>
      </w:r>
      <w:r w:rsidRPr="00376F28">
        <w:rPr>
          <w:i/>
          <w:spacing w:val="-1"/>
          <w:sz w:val="24"/>
        </w:rPr>
        <w:t xml:space="preserve"> </w:t>
      </w:r>
      <w:r w:rsidRPr="00376F28">
        <w:rPr>
          <w:i/>
          <w:sz w:val="24"/>
        </w:rPr>
        <w:t>г.</w:t>
      </w:r>
      <w:r w:rsidRPr="00376F28">
        <w:rPr>
          <w:i/>
          <w:spacing w:val="-3"/>
          <w:sz w:val="24"/>
        </w:rPr>
        <w:t xml:space="preserve"> </w:t>
      </w:r>
      <w:r w:rsidRPr="00376F28">
        <w:rPr>
          <w:i/>
          <w:sz w:val="24"/>
        </w:rPr>
        <w:t>Орел</w:t>
      </w:r>
    </w:p>
    <w:p w14:paraId="4BE0DAD6" w14:textId="77777777" w:rsidR="00376F28" w:rsidRPr="00376F28" w:rsidRDefault="00376F28" w:rsidP="00376F28">
      <w:pPr>
        <w:spacing w:before="11"/>
        <w:ind w:left="0" w:right="0" w:firstLine="0"/>
        <w:jc w:val="left"/>
        <w:rPr>
          <w:i/>
          <w:sz w:val="27"/>
          <w:szCs w:val="24"/>
        </w:rPr>
      </w:pPr>
    </w:p>
    <w:p w14:paraId="0C3810A0" w14:textId="74F2BD34" w:rsidR="00376F28" w:rsidRPr="00376F28" w:rsidRDefault="00376F28" w:rsidP="00376F28">
      <w:pPr>
        <w:ind w:left="112" w:right="0" w:firstLine="0"/>
        <w:rPr>
          <w:sz w:val="24"/>
        </w:rPr>
      </w:pPr>
      <w:r w:rsidRPr="00376F28">
        <w:rPr>
          <w:b/>
          <w:sz w:val="24"/>
        </w:rPr>
        <w:t>Аннотация.</w:t>
      </w:r>
      <w:r w:rsidRPr="00376F28">
        <w:rPr>
          <w:b/>
          <w:spacing w:val="-2"/>
          <w:sz w:val="24"/>
        </w:rPr>
        <w:t xml:space="preserve"> </w:t>
      </w:r>
      <w:r w:rsidR="009665E4" w:rsidRPr="009665E4">
        <w:rPr>
          <w:sz w:val="24"/>
        </w:rPr>
        <w:t>В статье проанализирована проблема ориентирования внутри учебных корпусов в условиях отсутствия навигационных систем. Проведён обзор современных программных решений: рассмотрены две навигационные системы, принадлежащие двум разным университетам. Выявлены их основные достоинства и недостатки, определено направление для да</w:t>
      </w:r>
      <w:r w:rsidR="009665E4">
        <w:rPr>
          <w:sz w:val="24"/>
        </w:rPr>
        <w:t>льнейшего развития таких систем</w:t>
      </w:r>
      <w:r w:rsidR="00B151F2" w:rsidRPr="00B151F2">
        <w:rPr>
          <w:sz w:val="24"/>
        </w:rPr>
        <w:t>.</w:t>
      </w:r>
    </w:p>
    <w:p w14:paraId="5DE27C2D" w14:textId="77777777" w:rsidR="00376F28" w:rsidRPr="00376F28" w:rsidRDefault="00376F28" w:rsidP="00376F28">
      <w:pPr>
        <w:ind w:left="0" w:right="0" w:firstLine="0"/>
        <w:jc w:val="left"/>
        <w:rPr>
          <w:sz w:val="24"/>
          <w:szCs w:val="24"/>
        </w:rPr>
      </w:pPr>
    </w:p>
    <w:p w14:paraId="29E2D544" w14:textId="1CF55F22" w:rsidR="00E52C60" w:rsidRDefault="00376F28" w:rsidP="00B151F2">
      <w:pPr>
        <w:ind w:left="112" w:right="0" w:firstLine="0"/>
        <w:jc w:val="left"/>
      </w:pPr>
      <w:r w:rsidRPr="00376F28">
        <w:rPr>
          <w:b/>
          <w:sz w:val="24"/>
        </w:rPr>
        <w:t>Ключевые</w:t>
      </w:r>
      <w:r w:rsidRPr="00376F28">
        <w:rPr>
          <w:b/>
          <w:spacing w:val="-2"/>
          <w:sz w:val="24"/>
        </w:rPr>
        <w:t xml:space="preserve"> </w:t>
      </w:r>
      <w:r w:rsidRPr="00376F28">
        <w:rPr>
          <w:b/>
          <w:sz w:val="24"/>
        </w:rPr>
        <w:t>слова:</w:t>
      </w:r>
      <w:r w:rsidRPr="00376F28">
        <w:rPr>
          <w:b/>
          <w:spacing w:val="-3"/>
          <w:sz w:val="24"/>
        </w:rPr>
        <w:t xml:space="preserve"> </w:t>
      </w:r>
      <w:r w:rsidR="009665E4">
        <w:rPr>
          <w:sz w:val="24"/>
          <w:szCs w:val="24"/>
        </w:rPr>
        <w:t>навигационная система, навигация, ориентирование</w:t>
      </w:r>
      <w:r w:rsidR="00B151F2" w:rsidRPr="00B151F2">
        <w:rPr>
          <w:sz w:val="24"/>
        </w:rPr>
        <w:t>.</w:t>
      </w:r>
    </w:p>
    <w:p w14:paraId="7E1C4B2B" w14:textId="77777777" w:rsidR="00E52C60" w:rsidRDefault="00E52C60" w:rsidP="00A5629D">
      <w:pPr>
        <w:pStyle w:val="a3"/>
      </w:pPr>
    </w:p>
    <w:p w14:paraId="4D72D50E" w14:textId="798B6E35" w:rsidR="00A5629D" w:rsidRDefault="000562F1" w:rsidP="00A5629D">
      <w:r>
        <w:t>В настоящее время всё больше информационных технологий становятся неотъемлемой частью жизни человека, обеспечивая поддержку в различных сферах, в том числе и в образовательной</w:t>
      </w:r>
      <w:r w:rsidR="00A5629D">
        <w:t>.</w:t>
      </w:r>
      <w:r>
        <w:t xml:space="preserve"> </w:t>
      </w:r>
      <w:r w:rsidR="00310377">
        <w:t>Одним из важных направлений является создание систем навигации, которые позволяют ориентироваться в любом городе мира. Однако проблема остаётся актуальной, когда необходимо ориентироваться внутри крупных зданий со сложной архитектурой. Особенно это касается учебных корпусов, которых может быть несколько и которые могут иметь достаточно запутанную внутреннюю структуру, что затрудняет самостоятельное ориентирование как студентов, так и сотрудников.</w:t>
      </w:r>
    </w:p>
    <w:p w14:paraId="750FD206" w14:textId="4EC9DCBC" w:rsidR="00310377" w:rsidRDefault="00310377" w:rsidP="00A5629D">
      <w:r>
        <w:t xml:space="preserve">В условиях </w:t>
      </w:r>
      <w:r w:rsidR="00645664">
        <w:t xml:space="preserve">отсутствия навигационных систем люди вынуждены прибегать к традиционным методам, таким как самостоятельный поиск, обращение к персоналу или использование указателей, которые могут быть недостаточно информативными или отсутствовать вовсе. Это ведёт к значительным временным затратам и возможным опозданиям на занятия или мероприятия. В связи с этим существует необходимость внедрения информационных технологий для </w:t>
      </w:r>
      <w:r w:rsidR="005F4654">
        <w:t>быстрого и комфортного ориентирования внутри учебных корпусов</w:t>
      </w:r>
      <w:r w:rsidR="00645664">
        <w:t>.</w:t>
      </w:r>
    </w:p>
    <w:p w14:paraId="312603E6" w14:textId="6154113F" w:rsidR="005F4654" w:rsidRDefault="004F6756" w:rsidP="00A5629D">
      <w:r>
        <w:t xml:space="preserve">В данной статье проводится обзор современных </w:t>
      </w:r>
      <w:r w:rsidR="005B15FC">
        <w:t>программных средств</w:t>
      </w:r>
      <w:r>
        <w:t>, направленных на решение проблемы ориентирования. Представлены две навигационные системы, принадлежащие двум различным университетам.</w:t>
      </w:r>
    </w:p>
    <w:p w14:paraId="102CFBE1" w14:textId="2F4A813E" w:rsidR="004F6756" w:rsidRPr="005A7435" w:rsidRDefault="005A7435" w:rsidP="005A7435">
      <w:r>
        <w:t>Российский технологический университет МИРЭА в качестве решения проблемы предоставляет своим студентам и сотрудникам интерактивную 2</w:t>
      </w:r>
      <w:r>
        <w:rPr>
          <w:lang w:val="en-US"/>
        </w:rPr>
        <w:t>D</w:t>
      </w:r>
      <w:r w:rsidRPr="005A7435">
        <w:t>-</w:t>
      </w:r>
      <w:r>
        <w:t xml:space="preserve">карту учебных корпусов, изображённую на рисунке 1. </w:t>
      </w:r>
      <w:r>
        <w:rPr>
          <w:szCs w:val="28"/>
        </w:rPr>
        <w:t>Она</w:t>
      </w:r>
      <w:r w:rsidRPr="007B52E4">
        <w:rPr>
          <w:szCs w:val="28"/>
        </w:rPr>
        <w:t xml:space="preserve"> позволяет получить общее представление о планиров</w:t>
      </w:r>
      <w:r>
        <w:rPr>
          <w:szCs w:val="28"/>
        </w:rPr>
        <w:t>ке и внутренней структуре зданий</w:t>
      </w:r>
      <w:r w:rsidRPr="007B52E4">
        <w:rPr>
          <w:szCs w:val="28"/>
        </w:rPr>
        <w:t>, а также служит эффективным сред</w:t>
      </w:r>
      <w:r>
        <w:rPr>
          <w:szCs w:val="28"/>
        </w:rPr>
        <w:t>ством для ориентирования внутри</w:t>
      </w:r>
      <w:r w:rsidRPr="007B52E4">
        <w:rPr>
          <w:szCs w:val="28"/>
        </w:rPr>
        <w:t>.</w:t>
      </w:r>
    </w:p>
    <w:p w14:paraId="496467EE" w14:textId="40887098" w:rsidR="00A5629D" w:rsidRDefault="0090623F" w:rsidP="00A5629D">
      <w:pPr>
        <w:jc w:val="center"/>
      </w:pPr>
      <w:r>
        <w:rPr>
          <w:noProof/>
          <w:lang w:eastAsia="ru-RU"/>
        </w:rPr>
        <w:lastRenderedPageBreak/>
        <w:drawing>
          <wp:inline distT="0" distB="0" distL="0" distR="0" wp14:anchorId="4D543EC6" wp14:editId="50E2D5A9">
            <wp:extent cx="5490000" cy="2725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0000" cy="2725200"/>
                    </a:xfrm>
                    <a:prstGeom prst="rect">
                      <a:avLst/>
                    </a:prstGeom>
                  </pic:spPr>
                </pic:pic>
              </a:graphicData>
            </a:graphic>
          </wp:inline>
        </w:drawing>
      </w:r>
    </w:p>
    <w:p w14:paraId="2BF3FA3E" w14:textId="1AB79C09" w:rsidR="00A5629D" w:rsidRDefault="00A5629D" w:rsidP="00A5629D">
      <w:pPr>
        <w:jc w:val="center"/>
      </w:pPr>
      <w:r>
        <w:t xml:space="preserve">Рисунок 1 – </w:t>
      </w:r>
      <w:r w:rsidR="007646D8">
        <w:rPr>
          <w:szCs w:val="28"/>
        </w:rPr>
        <w:t>Интерактивная 2</w:t>
      </w:r>
      <w:r w:rsidR="007646D8">
        <w:rPr>
          <w:szCs w:val="28"/>
          <w:lang w:val="en-US"/>
        </w:rPr>
        <w:t>D</w:t>
      </w:r>
      <w:r w:rsidR="007646D8">
        <w:rPr>
          <w:szCs w:val="28"/>
        </w:rPr>
        <w:t xml:space="preserve"> карта РТУ МИРЭА</w:t>
      </w:r>
    </w:p>
    <w:p w14:paraId="5CB6BD92" w14:textId="67401BDB" w:rsidR="002D6DD1" w:rsidRDefault="002D6DD1" w:rsidP="002D6DD1">
      <w:r>
        <w:t xml:space="preserve">Карта представляет собой схему </w:t>
      </w:r>
      <w:r w:rsidR="002E49EE">
        <w:t>выбранного учебного корпуса. Её можно масштабировать,</w:t>
      </w:r>
      <w:r>
        <w:t xml:space="preserve"> перемещать</w:t>
      </w:r>
      <w:r w:rsidR="002E49EE">
        <w:t xml:space="preserve"> и переключаться между этажами здания</w:t>
      </w:r>
      <w:r>
        <w:t xml:space="preserve">. В верхней части расположена строка поиска, где можно ввести номер помещения, чтобы быстро его найти. Также предусмотрен просмотр дополнительной информации, такой как нагрузка аудиторий, наличие свободных помещений и время, для которого отображаются эти параметры. </w:t>
      </w:r>
    </w:p>
    <w:p w14:paraId="2B3DB5A8" w14:textId="37161723" w:rsidR="007646D8" w:rsidRDefault="002D6DD1" w:rsidP="002D6DD1">
      <w:r>
        <w:t xml:space="preserve">Главной функцией интерактивной 2D-карты является возможность проложить маршрут от одного помещения до другого. Для этого необходимо открыть окно построения маршрута, </w:t>
      </w:r>
      <w:r w:rsidR="00EC091C">
        <w:t>нажав кнопку в левом нижнем углу экрана</w:t>
      </w:r>
      <w:r w:rsidR="00615228">
        <w:t xml:space="preserve">. </w:t>
      </w:r>
      <w:r w:rsidR="00EC091C">
        <w:t>Внешний вид окна представлен на рисунке 2</w:t>
      </w:r>
      <w:r>
        <w:t>. После ввода начальной и конечной точки карта автоматически прокладывает кратчайший путь и показывает его на схеме, что существенно облегчает ориентирование внутри корпуса.</w:t>
      </w:r>
      <w:r w:rsidR="007646D8">
        <w:t xml:space="preserve"> </w:t>
      </w:r>
    </w:p>
    <w:p w14:paraId="796EB01D" w14:textId="4CCED7EA" w:rsidR="007646D8" w:rsidRDefault="00C908C1" w:rsidP="007646D8">
      <w:pPr>
        <w:jc w:val="center"/>
      </w:pPr>
      <w:r>
        <w:rPr>
          <w:noProof/>
          <w:lang w:eastAsia="ru-RU"/>
        </w:rPr>
        <w:drawing>
          <wp:inline distT="0" distB="0" distL="0" distR="0" wp14:anchorId="363E14C2" wp14:editId="7B0EBD47">
            <wp:extent cx="5490000" cy="27288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90000" cy="2728800"/>
                    </a:xfrm>
                    <a:prstGeom prst="rect">
                      <a:avLst/>
                    </a:prstGeom>
                  </pic:spPr>
                </pic:pic>
              </a:graphicData>
            </a:graphic>
          </wp:inline>
        </w:drawing>
      </w:r>
    </w:p>
    <w:p w14:paraId="266750AF" w14:textId="73E0738A" w:rsidR="007646D8" w:rsidRDefault="007646D8" w:rsidP="007646D8">
      <w:pPr>
        <w:jc w:val="center"/>
      </w:pPr>
      <w:r>
        <w:t>Рисунок 2</w:t>
      </w:r>
      <w:r>
        <w:t xml:space="preserve"> – </w:t>
      </w:r>
      <w:r>
        <w:rPr>
          <w:szCs w:val="28"/>
        </w:rPr>
        <w:t xml:space="preserve">Построение маршрута с помощью интерактивной </w:t>
      </w:r>
      <w:r>
        <w:rPr>
          <w:szCs w:val="28"/>
        </w:rPr>
        <w:br/>
        <w:t>2</w:t>
      </w:r>
      <w:r>
        <w:rPr>
          <w:szCs w:val="28"/>
          <w:lang w:val="en-US"/>
        </w:rPr>
        <w:t>D</w:t>
      </w:r>
      <w:r>
        <w:rPr>
          <w:szCs w:val="28"/>
        </w:rPr>
        <w:t xml:space="preserve"> карты РТУ МИРЭА</w:t>
      </w:r>
    </w:p>
    <w:p w14:paraId="329C7C6E" w14:textId="77777777" w:rsidR="00C677B1" w:rsidRDefault="00C677B1" w:rsidP="007646D8">
      <w:r w:rsidRPr="00C677B1">
        <w:t xml:space="preserve">При нажатии на аудиторию появляется краткая информация о ней. Кроме того, есть возможность построить маршрут с выбранным помещением в </w:t>
      </w:r>
      <w:r w:rsidRPr="00C677B1">
        <w:lastRenderedPageBreak/>
        <w:t>качестве начальной или конечной точки либо просмотреть его расписание.</w:t>
      </w:r>
    </w:p>
    <w:p w14:paraId="7027FC13" w14:textId="43B40BBA" w:rsidR="007646D8" w:rsidRDefault="00C677B1" w:rsidP="007646D8">
      <w:r>
        <w:t xml:space="preserve">Интерактивная </w:t>
      </w:r>
      <w:r w:rsidRPr="00487A45">
        <w:rPr>
          <w:szCs w:val="28"/>
        </w:rPr>
        <w:t>2</w:t>
      </w:r>
      <w:r>
        <w:rPr>
          <w:szCs w:val="28"/>
          <w:lang w:val="en-US"/>
        </w:rPr>
        <w:t>D</w:t>
      </w:r>
      <w:r w:rsidRPr="00487A45">
        <w:rPr>
          <w:szCs w:val="28"/>
        </w:rPr>
        <w:t>-</w:t>
      </w:r>
      <w:r>
        <w:rPr>
          <w:szCs w:val="28"/>
        </w:rPr>
        <w:t>карта РТУ МИРЭА</w:t>
      </w:r>
      <w:r w:rsidR="007646D8">
        <w:t xml:space="preserve"> </w:t>
      </w:r>
      <w:r>
        <w:t>является удобным инструментов для ориентирования внутри учебных корпусов за счёт большого количества функций и удобного интерфейса. Недостатком может являться то, что университет разрабатывал её исключительно для своих нужд, в ней не будет учебных корпусов других университетов и институтов. Поэтому для них эта карта может служить только хорошим примером.</w:t>
      </w:r>
    </w:p>
    <w:p w14:paraId="6D32B842" w14:textId="7B81D070" w:rsidR="00C677B1" w:rsidRPr="006D0F2E" w:rsidRDefault="00C677B1" w:rsidP="007646D8">
      <w:r>
        <w:t>Орловский государственный</w:t>
      </w:r>
      <w:r w:rsidR="006D0F2E">
        <w:t xml:space="preserve"> университет им. И.С. Тургенева предоставляет следующее решение проблемы: интерактивная </w:t>
      </w:r>
      <w:r w:rsidR="006D0F2E" w:rsidRPr="002F5BF3">
        <w:rPr>
          <w:szCs w:val="28"/>
        </w:rPr>
        <w:t>карта-навигатор по корпусам ОГУ им. И.С. Тургенева</w:t>
      </w:r>
      <w:r w:rsidR="006D0F2E">
        <w:t>. Это удобный инструмент для быстрого ориентирования внутри корпусов, представленный в виде 2</w:t>
      </w:r>
      <w:r w:rsidR="006D0F2E">
        <w:rPr>
          <w:lang w:val="en-US"/>
        </w:rPr>
        <w:t>D</w:t>
      </w:r>
      <w:r w:rsidR="006D0F2E" w:rsidRPr="006D0F2E">
        <w:t>-</w:t>
      </w:r>
      <w:r w:rsidR="006D0F2E">
        <w:t>карты. Она позволяет пользователю возможность выбрать один из двух доступных учебных корпусов, как показано на рисунке 3.</w:t>
      </w:r>
    </w:p>
    <w:p w14:paraId="48FE5F8F" w14:textId="1FA32BBE" w:rsidR="007646D8" w:rsidRDefault="00C908C1" w:rsidP="007646D8">
      <w:pPr>
        <w:jc w:val="center"/>
      </w:pPr>
      <w:r>
        <w:rPr>
          <w:noProof/>
          <w:lang w:eastAsia="ru-RU"/>
        </w:rPr>
        <w:drawing>
          <wp:inline distT="0" distB="0" distL="0" distR="0" wp14:anchorId="51D1DA2F" wp14:editId="5B98FE0E">
            <wp:extent cx="5490000" cy="1980000"/>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png"/>
                    <pic:cNvPicPr/>
                  </pic:nvPicPr>
                  <pic:blipFill>
                    <a:blip r:embed="rId10">
                      <a:extLst>
                        <a:ext uri="{28A0092B-C50C-407E-A947-70E740481C1C}">
                          <a14:useLocalDpi xmlns:a14="http://schemas.microsoft.com/office/drawing/2010/main" val="0"/>
                        </a:ext>
                      </a:extLst>
                    </a:blip>
                    <a:stretch>
                      <a:fillRect/>
                    </a:stretch>
                  </pic:blipFill>
                  <pic:spPr>
                    <a:xfrm>
                      <a:off x="0" y="0"/>
                      <a:ext cx="5490000" cy="1980000"/>
                    </a:xfrm>
                    <a:prstGeom prst="rect">
                      <a:avLst/>
                    </a:prstGeom>
                  </pic:spPr>
                </pic:pic>
              </a:graphicData>
            </a:graphic>
          </wp:inline>
        </w:drawing>
      </w:r>
    </w:p>
    <w:p w14:paraId="61A4D820" w14:textId="3111A4F8" w:rsidR="007646D8" w:rsidRDefault="007646D8" w:rsidP="007646D8">
      <w:pPr>
        <w:jc w:val="center"/>
      </w:pPr>
      <w:r>
        <w:t>Рисунок 3</w:t>
      </w:r>
      <w:r>
        <w:t xml:space="preserve"> – </w:t>
      </w:r>
      <w:r>
        <w:rPr>
          <w:szCs w:val="28"/>
        </w:rPr>
        <w:t>Выбор учебного корпуса</w:t>
      </w:r>
      <w:r>
        <w:rPr>
          <w:szCs w:val="28"/>
        </w:rPr>
        <w:t xml:space="preserve"> с помощью Интерактивной карты-навигатора по корпусам ОГУ им. И.С. Тургенева</w:t>
      </w:r>
    </w:p>
    <w:p w14:paraId="58784FB6" w14:textId="77777777" w:rsidR="006D0F2E" w:rsidRDefault="006D0F2E" w:rsidP="006D0F2E">
      <w:r>
        <w:t>После выбора открывается подробная схема здания, которая позволяет перемещаться по этажам, а также выполнять такие действия, как приближение, отдаление и перемещение по карте для более удобного обзора.</w:t>
      </w:r>
    </w:p>
    <w:p w14:paraId="6460C5A3" w14:textId="73D96363" w:rsidR="007646D8" w:rsidRDefault="006D0F2E" w:rsidP="006D0F2E">
      <w:r>
        <w:t xml:space="preserve">На карте реализована функция поиска помещений, для которой в верхней части интерфейса расположена поисковая строка. Вводя в неё название или номер кабинета, пользователь может быстро получить необходимую информацию. Кроме того, предусмотрена возможность построения маршрута от одной точки до другой, что особенно удобно при необходимости быстро добраться до нужной аудитории или помещения. На самой схеме отображается минимальная информация о выбранном кабинете, что позволяет избежать перегруженности данными и сохраняет ясность восприятия. Построение маршрута показано на рисунке </w:t>
      </w:r>
      <w:r>
        <w:t>4.</w:t>
      </w:r>
      <w:r w:rsidR="007646D8">
        <w:t xml:space="preserve"> </w:t>
      </w:r>
    </w:p>
    <w:p w14:paraId="6F8AE34A" w14:textId="15B5F335" w:rsidR="007646D8" w:rsidRDefault="00C908C1" w:rsidP="007646D8">
      <w:pPr>
        <w:jc w:val="center"/>
      </w:pPr>
      <w:r>
        <w:rPr>
          <w:noProof/>
          <w:lang w:eastAsia="ru-RU"/>
        </w:rPr>
        <w:lastRenderedPageBreak/>
        <w:drawing>
          <wp:inline distT="0" distB="0" distL="0" distR="0" wp14:anchorId="003FFF84" wp14:editId="1C04EF70">
            <wp:extent cx="5490000" cy="418320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4.png"/>
                    <pic:cNvPicPr/>
                  </pic:nvPicPr>
                  <pic:blipFill>
                    <a:blip r:embed="rId11">
                      <a:extLst>
                        <a:ext uri="{28A0092B-C50C-407E-A947-70E740481C1C}">
                          <a14:useLocalDpi xmlns:a14="http://schemas.microsoft.com/office/drawing/2010/main" val="0"/>
                        </a:ext>
                      </a:extLst>
                    </a:blip>
                    <a:stretch>
                      <a:fillRect/>
                    </a:stretch>
                  </pic:blipFill>
                  <pic:spPr>
                    <a:xfrm>
                      <a:off x="0" y="0"/>
                      <a:ext cx="5490000" cy="4183200"/>
                    </a:xfrm>
                    <a:prstGeom prst="rect">
                      <a:avLst/>
                    </a:prstGeom>
                  </pic:spPr>
                </pic:pic>
              </a:graphicData>
            </a:graphic>
          </wp:inline>
        </w:drawing>
      </w:r>
    </w:p>
    <w:p w14:paraId="3E3E8F5C" w14:textId="4AD704B0" w:rsidR="007646D8" w:rsidRDefault="007646D8" w:rsidP="007646D8">
      <w:pPr>
        <w:jc w:val="center"/>
      </w:pPr>
      <w:r>
        <w:t>Рисунок 4</w:t>
      </w:r>
      <w:r>
        <w:t xml:space="preserve"> – </w:t>
      </w:r>
      <w:r>
        <w:rPr>
          <w:szCs w:val="28"/>
        </w:rPr>
        <w:t>Построение маршрута с помощью интерактивной карты-навигатора по корпусам ОГУ им. И.С. Тургенева</w:t>
      </w:r>
    </w:p>
    <w:p w14:paraId="2FBC3AC7" w14:textId="071A2C33" w:rsidR="00615228" w:rsidRDefault="006D0F2E" w:rsidP="00615228">
      <w:r w:rsidRPr="006D0F2E">
        <w:t>Особенностью системы является панель с результатами поиска — она представляет собой список номеров кабинетов на выбранном этаже вместе с кратким описанием. Пользователь может дополнительно настроить эту панель, добавляя фильтры, такие как "учебные кабинеты", "женский туалет" или "лаборатории". Такая гибкая настройка значительно упрощает навигацию и позволяет быстро ориентироваться в пространстве, выбирая только нужные категории объектов.</w:t>
      </w:r>
    </w:p>
    <w:p w14:paraId="121E5A60" w14:textId="74A39D09" w:rsidR="00615228" w:rsidRDefault="00615228" w:rsidP="00615228">
      <w:pPr>
        <w:rPr>
          <w:szCs w:val="28"/>
        </w:rPr>
      </w:pPr>
      <w:r>
        <w:t>И</w:t>
      </w:r>
      <w:r>
        <w:t xml:space="preserve">нтерактивная </w:t>
      </w:r>
      <w:r w:rsidRPr="002F5BF3">
        <w:rPr>
          <w:szCs w:val="28"/>
        </w:rPr>
        <w:t>карта-навигатор по корпусам ОГУ им. И.С. Тургенева</w:t>
      </w:r>
      <w:r>
        <w:rPr>
          <w:szCs w:val="28"/>
        </w:rPr>
        <w:t xml:space="preserve"> - это удобный инструмент для ориентирования по доступным корпусам. Недостатком может являться то, что на данный момент </w:t>
      </w:r>
      <w:r w:rsidR="00F77C3A">
        <w:rPr>
          <w:szCs w:val="28"/>
        </w:rPr>
        <w:t>возможно выбрать только один из двух учебных корпусов, тогда как университет располагает куда большим количеством учебных зданий.</w:t>
      </w:r>
    </w:p>
    <w:p w14:paraId="43CC683E" w14:textId="3EBE833B" w:rsidR="00F77C3A" w:rsidRDefault="00542440" w:rsidP="00F77C3A">
      <w:pPr>
        <w:rPr>
          <w:szCs w:val="28"/>
        </w:rPr>
      </w:pPr>
      <w:r w:rsidRPr="00542440">
        <w:rPr>
          <w:szCs w:val="28"/>
        </w:rPr>
        <w:t>Таким образом, оба решения — интерактивная 2D-карта учебных корпусов, принадлежащая РТУ МИРЭА, и интерактивная карта-навигатор по корпусам, принадлежащая ОГУ им. И.С. Тургенева — являются эффективными инструментами для решения проблемы ориентирования внутри учебных зданий.</w:t>
      </w:r>
      <w:r w:rsidR="00377FBB">
        <w:rPr>
          <w:szCs w:val="28"/>
        </w:rPr>
        <w:t xml:space="preserve"> Такие </w:t>
      </w:r>
      <w:r>
        <w:rPr>
          <w:szCs w:val="28"/>
        </w:rPr>
        <w:t>системы</w:t>
      </w:r>
      <w:r w:rsidR="00377FBB">
        <w:rPr>
          <w:szCs w:val="28"/>
        </w:rPr>
        <w:t xml:space="preserve"> помогают ученикам и сотрудникам своих учебных заведений значительно сокращать время, затрачиваемое на поиск нужного помещения.</w:t>
      </w:r>
    </w:p>
    <w:p w14:paraId="5982E020" w14:textId="720459EA" w:rsidR="00377FBB" w:rsidRPr="00542440" w:rsidRDefault="00542440" w:rsidP="00542440">
      <w:pPr>
        <w:rPr>
          <w:szCs w:val="28"/>
        </w:rPr>
      </w:pPr>
      <w:r>
        <w:rPr>
          <w:szCs w:val="28"/>
        </w:rPr>
        <w:t>Н</w:t>
      </w:r>
      <w:r w:rsidRPr="00542440">
        <w:rPr>
          <w:szCs w:val="28"/>
        </w:rPr>
        <w:t xml:space="preserve">авигационные системы имеют </w:t>
      </w:r>
      <w:r>
        <w:rPr>
          <w:szCs w:val="28"/>
        </w:rPr>
        <w:t xml:space="preserve">большой </w:t>
      </w:r>
      <w:r w:rsidRPr="00542440">
        <w:rPr>
          <w:szCs w:val="28"/>
        </w:rPr>
        <w:t>потенциал для дальнейшего развития.</w:t>
      </w:r>
      <w:r w:rsidR="00377FBB">
        <w:rPr>
          <w:szCs w:val="28"/>
        </w:rPr>
        <w:t xml:space="preserve"> </w:t>
      </w:r>
      <w:r w:rsidRPr="00542440">
        <w:rPr>
          <w:szCs w:val="28"/>
        </w:rPr>
        <w:t xml:space="preserve">Переход от 2D-карт к 3D-моделям позволит создать более наглядные и удобные в использовании инструменты для ориентирования внутри </w:t>
      </w:r>
      <w:r w:rsidRPr="00542440">
        <w:rPr>
          <w:szCs w:val="28"/>
        </w:rPr>
        <w:lastRenderedPageBreak/>
        <w:t>корпусов. Исследования показывают, что трёхмерные карты значительно улучшают эффективность навигации, особенно в сложных зданиях, где 2D-схемы могут быть недостаточно информативными. Кроме того, 3D-модели вызывают больший интерес у пользователей и лучше запоминаются, что делает их перспективным направлением развития подобных систем.</w:t>
      </w:r>
    </w:p>
    <w:p w14:paraId="046D1166" w14:textId="77777777" w:rsidR="009A57D6" w:rsidRPr="009C509A" w:rsidRDefault="009A57D6" w:rsidP="009C509A"/>
    <w:p w14:paraId="41ACDB16" w14:textId="77777777" w:rsidR="00103F29" w:rsidRDefault="00103F29" w:rsidP="00A5629D">
      <w:pPr>
        <w:pStyle w:val="a3"/>
      </w:pPr>
    </w:p>
    <w:p w14:paraId="178F5577" w14:textId="4FFBB5CE" w:rsidR="00E52C60" w:rsidRDefault="00E52C60" w:rsidP="00A5629D">
      <w:pPr>
        <w:pStyle w:val="1"/>
      </w:pPr>
      <w:r>
        <w:t>Список</w:t>
      </w:r>
      <w:r>
        <w:rPr>
          <w:spacing w:val="-3"/>
        </w:rPr>
        <w:t xml:space="preserve"> </w:t>
      </w:r>
      <w:r>
        <w:t>использованных</w:t>
      </w:r>
      <w:r>
        <w:rPr>
          <w:spacing w:val="-1"/>
        </w:rPr>
        <w:t xml:space="preserve"> </w:t>
      </w:r>
      <w:r>
        <w:t>источников</w:t>
      </w:r>
    </w:p>
    <w:p w14:paraId="067A7A6E" w14:textId="77777777" w:rsidR="00931E12" w:rsidRDefault="00931E12" w:rsidP="00A5629D">
      <w:pPr>
        <w:pStyle w:val="1"/>
      </w:pPr>
    </w:p>
    <w:p w14:paraId="733CDA6F" w14:textId="0632B9E7" w:rsidR="004D5129" w:rsidRDefault="003642A2" w:rsidP="00B33FAC">
      <w:pPr>
        <w:pStyle w:val="ac"/>
        <w:numPr>
          <w:ilvl w:val="0"/>
          <w:numId w:val="5"/>
        </w:numPr>
      </w:pPr>
      <w:r>
        <w:t>Интерактивная 2</w:t>
      </w:r>
      <w:r>
        <w:rPr>
          <w:lang w:val="en-US"/>
        </w:rPr>
        <w:t>D</w:t>
      </w:r>
      <w:r>
        <w:t>-карта МИРЭА</w:t>
      </w:r>
      <w:r w:rsidR="004D5129">
        <w:t xml:space="preserve"> [Электронный ресурс] // </w:t>
      </w:r>
      <w:r w:rsidRPr="00B33FAC">
        <w:t>map.kkmbr</w:t>
      </w:r>
      <w:r w:rsidR="004D5129">
        <w:t xml:space="preserve">. URL: </w:t>
      </w:r>
      <w:r w:rsidR="00B33FAC" w:rsidRPr="00B33FAC">
        <w:t>https://map.kkmbr.ru/</w:t>
      </w:r>
      <w:r w:rsidR="004D5129">
        <w:t xml:space="preserve"> (дата обра</w:t>
      </w:r>
      <w:r w:rsidR="00534B29">
        <w:t>щения: 03.11</w:t>
      </w:r>
      <w:r w:rsidR="004D5129">
        <w:t>.202</w:t>
      </w:r>
      <w:r w:rsidR="00B33FAC">
        <w:t>5</w:t>
      </w:r>
      <w:r w:rsidR="004D5129">
        <w:t>).</w:t>
      </w:r>
    </w:p>
    <w:p w14:paraId="0094C59F" w14:textId="3F2CA925" w:rsidR="004D5129" w:rsidRDefault="004E2A53" w:rsidP="003642A2">
      <w:pPr>
        <w:pStyle w:val="ac"/>
        <w:numPr>
          <w:ilvl w:val="0"/>
          <w:numId w:val="5"/>
        </w:numPr>
      </w:pPr>
      <w:r w:rsidRPr="004E2A53">
        <w:t>Интерактивная карта-навигатор по корпусам ОГУ им. И.С.Тургенева</w:t>
      </w:r>
      <w:r w:rsidR="003642A2">
        <w:t xml:space="preserve"> [Электронный ресурс] // </w:t>
      </w:r>
      <w:r w:rsidR="003642A2">
        <w:rPr>
          <w:lang w:val="en-US"/>
        </w:rPr>
        <w:t>map</w:t>
      </w:r>
      <w:r w:rsidR="003642A2" w:rsidRPr="003642A2">
        <w:t>.</w:t>
      </w:r>
      <w:r w:rsidR="003642A2">
        <w:rPr>
          <w:lang w:val="en-US"/>
        </w:rPr>
        <w:t>oreluniver</w:t>
      </w:r>
      <w:r w:rsidR="004D5129">
        <w:t xml:space="preserve">. URL: </w:t>
      </w:r>
      <w:r w:rsidR="003642A2" w:rsidRPr="003642A2">
        <w:t>https://map.oreluniver.ru/</w:t>
      </w:r>
      <w:r w:rsidR="00534B29">
        <w:t xml:space="preserve"> (дата обращения: 03.11</w:t>
      </w:r>
      <w:r>
        <w:t>.2025</w:t>
      </w:r>
      <w:r w:rsidR="004D5129">
        <w:t>).</w:t>
      </w:r>
    </w:p>
    <w:p w14:paraId="05D85B8B" w14:textId="1822CD9D" w:rsidR="00542440" w:rsidRPr="00375CD2" w:rsidRDefault="00AB126C" w:rsidP="00375CD2">
      <w:pPr>
        <w:pStyle w:val="ac"/>
        <w:numPr>
          <w:ilvl w:val="0"/>
          <w:numId w:val="5"/>
        </w:numPr>
        <w:rPr>
          <w:lang w:val="en-US"/>
        </w:rPr>
      </w:pPr>
      <w:r w:rsidRPr="00375CD2">
        <w:rPr>
          <w:lang w:val="en-US"/>
        </w:rPr>
        <w:t xml:space="preserve">Indoor Navigation using Augmented Reality </w:t>
      </w:r>
      <w:r w:rsidR="00542440" w:rsidRPr="00375CD2">
        <w:rPr>
          <w:lang w:val="en-US"/>
        </w:rPr>
        <w:t>[</w:t>
      </w:r>
      <w:r w:rsidR="00542440">
        <w:t>Электронный</w:t>
      </w:r>
      <w:r w:rsidR="00542440" w:rsidRPr="00375CD2">
        <w:rPr>
          <w:lang w:val="en-US"/>
        </w:rPr>
        <w:t xml:space="preserve"> </w:t>
      </w:r>
      <w:r w:rsidR="00542440">
        <w:t>ресурс</w:t>
      </w:r>
      <w:r w:rsidR="00542440" w:rsidRPr="00375CD2">
        <w:rPr>
          <w:lang w:val="en-US"/>
        </w:rPr>
        <w:t xml:space="preserve">] // </w:t>
      </w:r>
      <w:r w:rsidR="00375CD2" w:rsidRPr="00375CD2">
        <w:rPr>
          <w:lang w:val="en-US"/>
        </w:rPr>
        <w:t>Indoor Navigation Using Augmented Reality / European Alliance for Innovation. — EAI Endorsed Transactions on Creative Technologies, February 2021.</w:t>
      </w:r>
      <w:r w:rsidR="00542440" w:rsidRPr="00375CD2">
        <w:rPr>
          <w:lang w:val="en-US"/>
        </w:rPr>
        <w:t xml:space="preserve"> URL: </w:t>
      </w:r>
      <w:r w:rsidRPr="00375CD2">
        <w:rPr>
          <w:lang w:val="en-US"/>
        </w:rPr>
        <w:t>https://www.researchgate.net/publication/349390904_Indoor_Navigation_using_Augmented_Reality</w:t>
      </w:r>
      <w:r w:rsidR="00542440" w:rsidRPr="00375CD2">
        <w:rPr>
          <w:lang w:val="en-US"/>
        </w:rPr>
        <w:t xml:space="preserve"> (</w:t>
      </w:r>
      <w:r w:rsidR="00542440">
        <w:t>дата</w:t>
      </w:r>
      <w:r w:rsidR="00542440" w:rsidRPr="00375CD2">
        <w:rPr>
          <w:lang w:val="en-US"/>
        </w:rPr>
        <w:t xml:space="preserve"> </w:t>
      </w:r>
      <w:r w:rsidR="00542440">
        <w:t>обра</w:t>
      </w:r>
      <w:r>
        <w:t>щения</w:t>
      </w:r>
      <w:r w:rsidRPr="00375CD2">
        <w:rPr>
          <w:lang w:val="en-US"/>
        </w:rPr>
        <w:t>: 15</w:t>
      </w:r>
      <w:r w:rsidR="00542440" w:rsidRPr="00375CD2">
        <w:rPr>
          <w:lang w:val="en-US"/>
        </w:rPr>
        <w:t>.11.2025).</w:t>
      </w:r>
    </w:p>
    <w:p w14:paraId="2F61C317" w14:textId="70116D78" w:rsidR="00542440" w:rsidRPr="0066614D" w:rsidRDefault="0066614D" w:rsidP="0066614D">
      <w:pPr>
        <w:pStyle w:val="ac"/>
        <w:numPr>
          <w:ilvl w:val="0"/>
          <w:numId w:val="5"/>
        </w:numPr>
        <w:rPr>
          <w:lang w:val="en-US"/>
        </w:rPr>
      </w:pPr>
      <w:r w:rsidRPr="0066614D">
        <w:rPr>
          <w:lang w:val="en-US"/>
        </w:rPr>
        <w:t xml:space="preserve">Revisiting 2D vs 3D Implications on Spatial Memory </w:t>
      </w:r>
      <w:r w:rsidR="00542440" w:rsidRPr="0066614D">
        <w:rPr>
          <w:lang w:val="en-US"/>
        </w:rPr>
        <w:t>[</w:t>
      </w:r>
      <w:r w:rsidR="00542440">
        <w:t>Электронный</w:t>
      </w:r>
      <w:r w:rsidR="00542440" w:rsidRPr="0066614D">
        <w:rPr>
          <w:lang w:val="en-US"/>
        </w:rPr>
        <w:t xml:space="preserve"> </w:t>
      </w:r>
      <w:r w:rsidR="00542440">
        <w:t>ресурс</w:t>
      </w:r>
      <w:r w:rsidR="00542440" w:rsidRPr="0066614D">
        <w:rPr>
          <w:lang w:val="en-US"/>
        </w:rPr>
        <w:t>] //</w:t>
      </w:r>
      <w:r w:rsidRPr="0066614D">
        <w:rPr>
          <w:lang w:val="en-US"/>
        </w:rPr>
        <w:t>Revisiting 2D vs 3D Implications on Spatial Memory</w:t>
      </w:r>
      <w:r w:rsidR="00542440" w:rsidRPr="0066614D">
        <w:rPr>
          <w:lang w:val="en-US"/>
        </w:rPr>
        <w:t xml:space="preserve"> </w:t>
      </w:r>
      <w:bookmarkStart w:id="0" w:name="_GoBack"/>
      <w:bookmarkEnd w:id="0"/>
      <w:r w:rsidR="00542440" w:rsidRPr="0066614D">
        <w:rPr>
          <w:lang w:val="en-US"/>
        </w:rPr>
        <w:t xml:space="preserve">URL: </w:t>
      </w:r>
      <w:r w:rsidRPr="0066614D">
        <w:rPr>
          <w:lang w:val="en-US"/>
        </w:rPr>
        <w:t>https://www.csse.canterbury.ac.nz/andrew.cockburn/papers/auic-2d3d.pdf</w:t>
      </w:r>
      <w:r w:rsidR="00542440" w:rsidRPr="0066614D">
        <w:rPr>
          <w:lang w:val="en-US"/>
        </w:rPr>
        <w:t xml:space="preserve"> (</w:t>
      </w:r>
      <w:r w:rsidR="00542440">
        <w:t>дата</w:t>
      </w:r>
      <w:r w:rsidR="00542440" w:rsidRPr="0066614D">
        <w:rPr>
          <w:lang w:val="en-US"/>
        </w:rPr>
        <w:t xml:space="preserve"> </w:t>
      </w:r>
      <w:r w:rsidR="00542440">
        <w:t>обра</w:t>
      </w:r>
      <w:r w:rsidR="00AB126C">
        <w:t>щения</w:t>
      </w:r>
      <w:r w:rsidR="00AB126C" w:rsidRPr="0066614D">
        <w:rPr>
          <w:lang w:val="en-US"/>
        </w:rPr>
        <w:t>: 15</w:t>
      </w:r>
      <w:r w:rsidR="00542440" w:rsidRPr="0066614D">
        <w:rPr>
          <w:lang w:val="en-US"/>
        </w:rPr>
        <w:t>.11.2025).</w:t>
      </w:r>
    </w:p>
    <w:p w14:paraId="7D8E071D" w14:textId="77777777" w:rsidR="000C2EB5" w:rsidRPr="0066614D" w:rsidRDefault="000C2EB5" w:rsidP="00A5629D">
      <w:pPr>
        <w:rPr>
          <w:lang w:val="en-US"/>
        </w:rPr>
      </w:pPr>
    </w:p>
    <w:sectPr w:rsidR="000C2EB5" w:rsidRPr="0066614D" w:rsidSect="00287F82">
      <w:pgSz w:w="11910"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DC3D81" w14:textId="77777777" w:rsidR="005A5A3C" w:rsidRDefault="005A5A3C" w:rsidP="00A5629D">
      <w:r>
        <w:separator/>
      </w:r>
    </w:p>
  </w:endnote>
  <w:endnote w:type="continuationSeparator" w:id="0">
    <w:p w14:paraId="5925CB9F" w14:textId="77777777" w:rsidR="005A5A3C" w:rsidRDefault="005A5A3C" w:rsidP="00A5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F1ED14" w14:textId="77777777" w:rsidR="005A5A3C" w:rsidRDefault="005A5A3C" w:rsidP="00A5629D">
      <w:r>
        <w:separator/>
      </w:r>
    </w:p>
  </w:footnote>
  <w:footnote w:type="continuationSeparator" w:id="0">
    <w:p w14:paraId="445ECBD3" w14:textId="77777777" w:rsidR="005A5A3C" w:rsidRDefault="005A5A3C" w:rsidP="00A5629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E4912"/>
    <w:multiLevelType w:val="hybridMultilevel"/>
    <w:tmpl w:val="E46CBD42"/>
    <w:lvl w:ilvl="0" w:tplc="576653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387A66B8"/>
    <w:multiLevelType w:val="hybridMultilevel"/>
    <w:tmpl w:val="4EAE0178"/>
    <w:lvl w:ilvl="0" w:tplc="6568C850">
      <w:start w:val="1"/>
      <w:numFmt w:val="decimal"/>
      <w:lvlText w:val="%1."/>
      <w:lvlJc w:val="left"/>
      <w:pPr>
        <w:ind w:left="472" w:hanging="360"/>
      </w:pPr>
      <w:rPr>
        <w:rFonts w:hint="default"/>
      </w:rPr>
    </w:lvl>
    <w:lvl w:ilvl="1" w:tplc="04190019" w:tentative="1">
      <w:start w:val="1"/>
      <w:numFmt w:val="lowerLetter"/>
      <w:lvlText w:val="%2."/>
      <w:lvlJc w:val="left"/>
      <w:pPr>
        <w:ind w:left="1192" w:hanging="360"/>
      </w:pPr>
    </w:lvl>
    <w:lvl w:ilvl="2" w:tplc="0419001B" w:tentative="1">
      <w:start w:val="1"/>
      <w:numFmt w:val="lowerRoman"/>
      <w:lvlText w:val="%3."/>
      <w:lvlJc w:val="right"/>
      <w:pPr>
        <w:ind w:left="1912" w:hanging="180"/>
      </w:pPr>
    </w:lvl>
    <w:lvl w:ilvl="3" w:tplc="0419000F" w:tentative="1">
      <w:start w:val="1"/>
      <w:numFmt w:val="decimal"/>
      <w:lvlText w:val="%4."/>
      <w:lvlJc w:val="left"/>
      <w:pPr>
        <w:ind w:left="2632" w:hanging="360"/>
      </w:pPr>
    </w:lvl>
    <w:lvl w:ilvl="4" w:tplc="04190019" w:tentative="1">
      <w:start w:val="1"/>
      <w:numFmt w:val="lowerLetter"/>
      <w:lvlText w:val="%5."/>
      <w:lvlJc w:val="left"/>
      <w:pPr>
        <w:ind w:left="3352" w:hanging="360"/>
      </w:pPr>
    </w:lvl>
    <w:lvl w:ilvl="5" w:tplc="0419001B" w:tentative="1">
      <w:start w:val="1"/>
      <w:numFmt w:val="lowerRoman"/>
      <w:lvlText w:val="%6."/>
      <w:lvlJc w:val="right"/>
      <w:pPr>
        <w:ind w:left="4072" w:hanging="180"/>
      </w:pPr>
    </w:lvl>
    <w:lvl w:ilvl="6" w:tplc="0419000F" w:tentative="1">
      <w:start w:val="1"/>
      <w:numFmt w:val="decimal"/>
      <w:lvlText w:val="%7."/>
      <w:lvlJc w:val="left"/>
      <w:pPr>
        <w:ind w:left="4792" w:hanging="360"/>
      </w:pPr>
    </w:lvl>
    <w:lvl w:ilvl="7" w:tplc="04190019" w:tentative="1">
      <w:start w:val="1"/>
      <w:numFmt w:val="lowerLetter"/>
      <w:lvlText w:val="%8."/>
      <w:lvlJc w:val="left"/>
      <w:pPr>
        <w:ind w:left="5512" w:hanging="360"/>
      </w:pPr>
    </w:lvl>
    <w:lvl w:ilvl="8" w:tplc="0419001B" w:tentative="1">
      <w:start w:val="1"/>
      <w:numFmt w:val="lowerRoman"/>
      <w:lvlText w:val="%9."/>
      <w:lvlJc w:val="right"/>
      <w:pPr>
        <w:ind w:left="6232" w:hanging="180"/>
      </w:pPr>
    </w:lvl>
  </w:abstractNum>
  <w:abstractNum w:abstractNumId="2" w15:restartNumberingAfterBreak="0">
    <w:nsid w:val="3B084F45"/>
    <w:multiLevelType w:val="hybridMultilevel"/>
    <w:tmpl w:val="B468906A"/>
    <w:lvl w:ilvl="0" w:tplc="57665356">
      <w:start w:val="1"/>
      <w:numFmt w:val="bullet"/>
      <w:lvlText w:val=""/>
      <w:lvlJc w:val="left"/>
      <w:pPr>
        <w:ind w:left="1540" w:hanging="360"/>
      </w:pPr>
      <w:rPr>
        <w:rFonts w:ascii="Symbol" w:hAnsi="Symbol" w:hint="default"/>
      </w:rPr>
    </w:lvl>
    <w:lvl w:ilvl="1" w:tplc="04190003" w:tentative="1">
      <w:start w:val="1"/>
      <w:numFmt w:val="bullet"/>
      <w:lvlText w:val="o"/>
      <w:lvlJc w:val="left"/>
      <w:pPr>
        <w:ind w:left="2260" w:hanging="360"/>
      </w:pPr>
      <w:rPr>
        <w:rFonts w:ascii="Courier New" w:hAnsi="Courier New" w:cs="Courier New" w:hint="default"/>
      </w:rPr>
    </w:lvl>
    <w:lvl w:ilvl="2" w:tplc="04190005" w:tentative="1">
      <w:start w:val="1"/>
      <w:numFmt w:val="bullet"/>
      <w:lvlText w:val=""/>
      <w:lvlJc w:val="left"/>
      <w:pPr>
        <w:ind w:left="2980" w:hanging="360"/>
      </w:pPr>
      <w:rPr>
        <w:rFonts w:ascii="Wingdings" w:hAnsi="Wingdings" w:hint="default"/>
      </w:rPr>
    </w:lvl>
    <w:lvl w:ilvl="3" w:tplc="04190001" w:tentative="1">
      <w:start w:val="1"/>
      <w:numFmt w:val="bullet"/>
      <w:lvlText w:val=""/>
      <w:lvlJc w:val="left"/>
      <w:pPr>
        <w:ind w:left="3700" w:hanging="360"/>
      </w:pPr>
      <w:rPr>
        <w:rFonts w:ascii="Symbol" w:hAnsi="Symbol" w:hint="default"/>
      </w:rPr>
    </w:lvl>
    <w:lvl w:ilvl="4" w:tplc="04190003" w:tentative="1">
      <w:start w:val="1"/>
      <w:numFmt w:val="bullet"/>
      <w:lvlText w:val="o"/>
      <w:lvlJc w:val="left"/>
      <w:pPr>
        <w:ind w:left="4420" w:hanging="360"/>
      </w:pPr>
      <w:rPr>
        <w:rFonts w:ascii="Courier New" w:hAnsi="Courier New" w:cs="Courier New" w:hint="default"/>
      </w:rPr>
    </w:lvl>
    <w:lvl w:ilvl="5" w:tplc="04190005" w:tentative="1">
      <w:start w:val="1"/>
      <w:numFmt w:val="bullet"/>
      <w:lvlText w:val=""/>
      <w:lvlJc w:val="left"/>
      <w:pPr>
        <w:ind w:left="5140" w:hanging="360"/>
      </w:pPr>
      <w:rPr>
        <w:rFonts w:ascii="Wingdings" w:hAnsi="Wingdings" w:hint="default"/>
      </w:rPr>
    </w:lvl>
    <w:lvl w:ilvl="6" w:tplc="04190001" w:tentative="1">
      <w:start w:val="1"/>
      <w:numFmt w:val="bullet"/>
      <w:lvlText w:val=""/>
      <w:lvlJc w:val="left"/>
      <w:pPr>
        <w:ind w:left="5860" w:hanging="360"/>
      </w:pPr>
      <w:rPr>
        <w:rFonts w:ascii="Symbol" w:hAnsi="Symbol" w:hint="default"/>
      </w:rPr>
    </w:lvl>
    <w:lvl w:ilvl="7" w:tplc="04190003" w:tentative="1">
      <w:start w:val="1"/>
      <w:numFmt w:val="bullet"/>
      <w:lvlText w:val="o"/>
      <w:lvlJc w:val="left"/>
      <w:pPr>
        <w:ind w:left="6580" w:hanging="360"/>
      </w:pPr>
      <w:rPr>
        <w:rFonts w:ascii="Courier New" w:hAnsi="Courier New" w:cs="Courier New" w:hint="default"/>
      </w:rPr>
    </w:lvl>
    <w:lvl w:ilvl="8" w:tplc="04190005" w:tentative="1">
      <w:start w:val="1"/>
      <w:numFmt w:val="bullet"/>
      <w:lvlText w:val=""/>
      <w:lvlJc w:val="left"/>
      <w:pPr>
        <w:ind w:left="7300" w:hanging="360"/>
      </w:pPr>
      <w:rPr>
        <w:rFonts w:ascii="Wingdings" w:hAnsi="Wingdings" w:hint="default"/>
      </w:rPr>
    </w:lvl>
  </w:abstractNum>
  <w:abstractNum w:abstractNumId="3" w15:restartNumberingAfterBreak="0">
    <w:nsid w:val="40802029"/>
    <w:multiLevelType w:val="hybridMultilevel"/>
    <w:tmpl w:val="F7AE9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EAC6AC7"/>
    <w:multiLevelType w:val="hybridMultilevel"/>
    <w:tmpl w:val="564CF982"/>
    <w:lvl w:ilvl="0" w:tplc="57665356">
      <w:start w:val="1"/>
      <w:numFmt w:val="bullet"/>
      <w:lvlText w:val=""/>
      <w:lvlJc w:val="left"/>
      <w:pPr>
        <w:ind w:left="154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2CD8"/>
    <w:rsid w:val="00004374"/>
    <w:rsid w:val="000073EB"/>
    <w:rsid w:val="00017D94"/>
    <w:rsid w:val="000562F1"/>
    <w:rsid w:val="000A081F"/>
    <w:rsid w:val="000C2EB5"/>
    <w:rsid w:val="00103F29"/>
    <w:rsid w:val="00106C3C"/>
    <w:rsid w:val="001155A0"/>
    <w:rsid w:val="00116088"/>
    <w:rsid w:val="0016075B"/>
    <w:rsid w:val="001B37F9"/>
    <w:rsid w:val="00226AEC"/>
    <w:rsid w:val="00235A39"/>
    <w:rsid w:val="00241617"/>
    <w:rsid w:val="00284E03"/>
    <w:rsid w:val="00287F82"/>
    <w:rsid w:val="002B08B1"/>
    <w:rsid w:val="002C6928"/>
    <w:rsid w:val="002D6DD1"/>
    <w:rsid w:val="002E49EE"/>
    <w:rsid w:val="002E7073"/>
    <w:rsid w:val="002F6943"/>
    <w:rsid w:val="00310377"/>
    <w:rsid w:val="003257F3"/>
    <w:rsid w:val="0033393F"/>
    <w:rsid w:val="003639F1"/>
    <w:rsid w:val="003642A2"/>
    <w:rsid w:val="00375CD2"/>
    <w:rsid w:val="00376F28"/>
    <w:rsid w:val="00377FBB"/>
    <w:rsid w:val="00391013"/>
    <w:rsid w:val="003D21AC"/>
    <w:rsid w:val="003E7728"/>
    <w:rsid w:val="00465762"/>
    <w:rsid w:val="004778EF"/>
    <w:rsid w:val="004810B9"/>
    <w:rsid w:val="004B3F9A"/>
    <w:rsid w:val="004D5129"/>
    <w:rsid w:val="004E2A53"/>
    <w:rsid w:val="004F6756"/>
    <w:rsid w:val="00504060"/>
    <w:rsid w:val="00534B29"/>
    <w:rsid w:val="00542440"/>
    <w:rsid w:val="00550580"/>
    <w:rsid w:val="005642F4"/>
    <w:rsid w:val="0058152F"/>
    <w:rsid w:val="005A5A3C"/>
    <w:rsid w:val="005A7435"/>
    <w:rsid w:val="005B15FC"/>
    <w:rsid w:val="005B5AA9"/>
    <w:rsid w:val="005D5304"/>
    <w:rsid w:val="005F4654"/>
    <w:rsid w:val="00612700"/>
    <w:rsid w:val="00615228"/>
    <w:rsid w:val="00617994"/>
    <w:rsid w:val="00645664"/>
    <w:rsid w:val="0065312D"/>
    <w:rsid w:val="00662E20"/>
    <w:rsid w:val="00663D91"/>
    <w:rsid w:val="0066614D"/>
    <w:rsid w:val="006777BB"/>
    <w:rsid w:val="00682EAB"/>
    <w:rsid w:val="00686BBA"/>
    <w:rsid w:val="0068717E"/>
    <w:rsid w:val="00694E17"/>
    <w:rsid w:val="006972A7"/>
    <w:rsid w:val="006A3070"/>
    <w:rsid w:val="006D0F2E"/>
    <w:rsid w:val="00710FC9"/>
    <w:rsid w:val="007153FB"/>
    <w:rsid w:val="007646D8"/>
    <w:rsid w:val="007A535E"/>
    <w:rsid w:val="007E0BD6"/>
    <w:rsid w:val="007E4279"/>
    <w:rsid w:val="00880195"/>
    <w:rsid w:val="008C68DC"/>
    <w:rsid w:val="0090623F"/>
    <w:rsid w:val="00911BB2"/>
    <w:rsid w:val="00914EC3"/>
    <w:rsid w:val="00925657"/>
    <w:rsid w:val="00931E12"/>
    <w:rsid w:val="00952731"/>
    <w:rsid w:val="009665E4"/>
    <w:rsid w:val="00977708"/>
    <w:rsid w:val="00991080"/>
    <w:rsid w:val="0099570F"/>
    <w:rsid w:val="009A57D6"/>
    <w:rsid w:val="009B050E"/>
    <w:rsid w:val="009C509A"/>
    <w:rsid w:val="009C6A18"/>
    <w:rsid w:val="009F7EA7"/>
    <w:rsid w:val="00A076CC"/>
    <w:rsid w:val="00A458C3"/>
    <w:rsid w:val="00A5629D"/>
    <w:rsid w:val="00A87A66"/>
    <w:rsid w:val="00AB126C"/>
    <w:rsid w:val="00AB205A"/>
    <w:rsid w:val="00AC2D23"/>
    <w:rsid w:val="00B04574"/>
    <w:rsid w:val="00B1046C"/>
    <w:rsid w:val="00B1060E"/>
    <w:rsid w:val="00B151F2"/>
    <w:rsid w:val="00B32CD8"/>
    <w:rsid w:val="00B33FAC"/>
    <w:rsid w:val="00BD06C2"/>
    <w:rsid w:val="00C1794C"/>
    <w:rsid w:val="00C677B1"/>
    <w:rsid w:val="00C908C1"/>
    <w:rsid w:val="00C95EA8"/>
    <w:rsid w:val="00CA6AC9"/>
    <w:rsid w:val="00D32315"/>
    <w:rsid w:val="00D65BB3"/>
    <w:rsid w:val="00D9409F"/>
    <w:rsid w:val="00DC369B"/>
    <w:rsid w:val="00DD76D1"/>
    <w:rsid w:val="00DF5E5D"/>
    <w:rsid w:val="00E02A1B"/>
    <w:rsid w:val="00E37F3A"/>
    <w:rsid w:val="00E522DF"/>
    <w:rsid w:val="00E52C60"/>
    <w:rsid w:val="00E55727"/>
    <w:rsid w:val="00E606B5"/>
    <w:rsid w:val="00E661DC"/>
    <w:rsid w:val="00EC091C"/>
    <w:rsid w:val="00ED1523"/>
    <w:rsid w:val="00ED20D6"/>
    <w:rsid w:val="00EF1E45"/>
    <w:rsid w:val="00F57608"/>
    <w:rsid w:val="00F658ED"/>
    <w:rsid w:val="00F71629"/>
    <w:rsid w:val="00F77C3A"/>
    <w:rsid w:val="00FB3929"/>
    <w:rsid w:val="00FC24CF"/>
    <w:rsid w:val="00FE7013"/>
    <w:rsid w:val="00FF4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82B7A"/>
  <w15:chartTrackingRefBased/>
  <w15:docId w15:val="{5A4A4AFD-9255-4044-BAC0-862321767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A5629D"/>
    <w:pPr>
      <w:widowControl w:val="0"/>
      <w:autoSpaceDE w:val="0"/>
      <w:autoSpaceDN w:val="0"/>
      <w:spacing w:after="0" w:line="240" w:lineRule="auto"/>
      <w:ind w:left="111" w:right="110" w:firstLine="709"/>
      <w:jc w:val="both"/>
    </w:pPr>
    <w:rPr>
      <w:rFonts w:ascii="Times New Roman" w:eastAsia="Times New Roman" w:hAnsi="Times New Roman" w:cs="Times New Roman"/>
      <w:sz w:val="28"/>
    </w:rPr>
  </w:style>
  <w:style w:type="paragraph" w:styleId="1">
    <w:name w:val="heading 1"/>
    <w:basedOn w:val="a"/>
    <w:link w:val="10"/>
    <w:uiPriority w:val="1"/>
    <w:qFormat/>
    <w:rsid w:val="00E52C60"/>
    <w:pPr>
      <w:ind w:left="98"/>
      <w:jc w:val="center"/>
      <w:outlineLvl w:val="0"/>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E52C60"/>
    <w:rPr>
      <w:rFonts w:ascii="Times New Roman" w:eastAsia="Times New Roman" w:hAnsi="Times New Roman" w:cs="Times New Roman"/>
      <w:b/>
      <w:bCs/>
      <w:sz w:val="28"/>
      <w:szCs w:val="28"/>
    </w:rPr>
  </w:style>
  <w:style w:type="paragraph" w:styleId="a3">
    <w:name w:val="Body Text"/>
    <w:basedOn w:val="a"/>
    <w:link w:val="a4"/>
    <w:uiPriority w:val="1"/>
    <w:qFormat/>
    <w:rsid w:val="00E52C60"/>
    <w:rPr>
      <w:sz w:val="24"/>
      <w:szCs w:val="24"/>
    </w:rPr>
  </w:style>
  <w:style w:type="character" w:customStyle="1" w:styleId="a4">
    <w:name w:val="Основной текст Знак"/>
    <w:basedOn w:val="a0"/>
    <w:link w:val="a3"/>
    <w:uiPriority w:val="1"/>
    <w:rsid w:val="00E52C60"/>
    <w:rPr>
      <w:rFonts w:ascii="Times New Roman" w:eastAsia="Times New Roman" w:hAnsi="Times New Roman" w:cs="Times New Roman"/>
      <w:sz w:val="24"/>
      <w:szCs w:val="24"/>
    </w:rPr>
  </w:style>
  <w:style w:type="character" w:styleId="a5">
    <w:name w:val="Hyperlink"/>
    <w:basedOn w:val="a0"/>
    <w:uiPriority w:val="99"/>
    <w:semiHidden/>
    <w:unhideWhenUsed/>
    <w:rsid w:val="00550580"/>
    <w:rPr>
      <w:color w:val="0000FF"/>
      <w:u w:val="single"/>
    </w:rPr>
  </w:style>
  <w:style w:type="paragraph" w:styleId="a6">
    <w:name w:val="endnote text"/>
    <w:basedOn w:val="a"/>
    <w:link w:val="a7"/>
    <w:uiPriority w:val="99"/>
    <w:semiHidden/>
    <w:unhideWhenUsed/>
    <w:rsid w:val="00550580"/>
    <w:rPr>
      <w:sz w:val="20"/>
      <w:szCs w:val="20"/>
    </w:rPr>
  </w:style>
  <w:style w:type="character" w:customStyle="1" w:styleId="a7">
    <w:name w:val="Текст концевой сноски Знак"/>
    <w:basedOn w:val="a0"/>
    <w:link w:val="a6"/>
    <w:uiPriority w:val="99"/>
    <w:semiHidden/>
    <w:rsid w:val="00550580"/>
    <w:rPr>
      <w:rFonts w:ascii="Times New Roman" w:eastAsia="Times New Roman" w:hAnsi="Times New Roman" w:cs="Times New Roman"/>
      <w:sz w:val="20"/>
      <w:szCs w:val="20"/>
    </w:rPr>
  </w:style>
  <w:style w:type="character" w:styleId="a8">
    <w:name w:val="endnote reference"/>
    <w:basedOn w:val="a0"/>
    <w:uiPriority w:val="99"/>
    <w:semiHidden/>
    <w:unhideWhenUsed/>
    <w:rsid w:val="00550580"/>
    <w:rPr>
      <w:vertAlign w:val="superscript"/>
    </w:rPr>
  </w:style>
  <w:style w:type="paragraph" w:styleId="a9">
    <w:name w:val="footnote text"/>
    <w:basedOn w:val="a"/>
    <w:link w:val="aa"/>
    <w:uiPriority w:val="99"/>
    <w:semiHidden/>
    <w:unhideWhenUsed/>
    <w:rsid w:val="00550580"/>
    <w:rPr>
      <w:sz w:val="20"/>
      <w:szCs w:val="20"/>
    </w:rPr>
  </w:style>
  <w:style w:type="character" w:customStyle="1" w:styleId="aa">
    <w:name w:val="Текст сноски Знак"/>
    <w:basedOn w:val="a0"/>
    <w:link w:val="a9"/>
    <w:uiPriority w:val="99"/>
    <w:semiHidden/>
    <w:rsid w:val="00550580"/>
    <w:rPr>
      <w:rFonts w:ascii="Times New Roman" w:eastAsia="Times New Roman" w:hAnsi="Times New Roman" w:cs="Times New Roman"/>
      <w:sz w:val="20"/>
      <w:szCs w:val="20"/>
    </w:rPr>
  </w:style>
  <w:style w:type="character" w:styleId="ab">
    <w:name w:val="footnote reference"/>
    <w:basedOn w:val="a0"/>
    <w:uiPriority w:val="99"/>
    <w:semiHidden/>
    <w:unhideWhenUsed/>
    <w:rsid w:val="00550580"/>
    <w:rPr>
      <w:vertAlign w:val="superscript"/>
    </w:rPr>
  </w:style>
  <w:style w:type="paragraph" w:styleId="ac">
    <w:name w:val="List Paragraph"/>
    <w:basedOn w:val="a"/>
    <w:uiPriority w:val="34"/>
    <w:qFormat/>
    <w:rsid w:val="005D5304"/>
    <w:pPr>
      <w:ind w:left="720"/>
      <w:contextualSpacing/>
    </w:pPr>
  </w:style>
  <w:style w:type="character" w:styleId="ad">
    <w:name w:val="FollowedHyperlink"/>
    <w:basedOn w:val="a0"/>
    <w:uiPriority w:val="99"/>
    <w:semiHidden/>
    <w:unhideWhenUsed/>
    <w:rsid w:val="00AC2D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399572">
      <w:bodyDiv w:val="1"/>
      <w:marLeft w:val="0"/>
      <w:marRight w:val="0"/>
      <w:marTop w:val="0"/>
      <w:marBottom w:val="0"/>
      <w:divBdr>
        <w:top w:val="none" w:sz="0" w:space="0" w:color="auto"/>
        <w:left w:val="none" w:sz="0" w:space="0" w:color="auto"/>
        <w:bottom w:val="none" w:sz="0" w:space="0" w:color="auto"/>
        <w:right w:val="none" w:sz="0" w:space="0" w:color="auto"/>
      </w:divBdr>
    </w:div>
    <w:div w:id="196159878">
      <w:bodyDiv w:val="1"/>
      <w:marLeft w:val="0"/>
      <w:marRight w:val="0"/>
      <w:marTop w:val="0"/>
      <w:marBottom w:val="0"/>
      <w:divBdr>
        <w:top w:val="none" w:sz="0" w:space="0" w:color="auto"/>
        <w:left w:val="none" w:sz="0" w:space="0" w:color="auto"/>
        <w:bottom w:val="none" w:sz="0" w:space="0" w:color="auto"/>
        <w:right w:val="none" w:sz="0" w:space="0" w:color="auto"/>
      </w:divBdr>
    </w:div>
    <w:div w:id="211382543">
      <w:bodyDiv w:val="1"/>
      <w:marLeft w:val="0"/>
      <w:marRight w:val="0"/>
      <w:marTop w:val="0"/>
      <w:marBottom w:val="0"/>
      <w:divBdr>
        <w:top w:val="none" w:sz="0" w:space="0" w:color="auto"/>
        <w:left w:val="none" w:sz="0" w:space="0" w:color="auto"/>
        <w:bottom w:val="none" w:sz="0" w:space="0" w:color="auto"/>
        <w:right w:val="none" w:sz="0" w:space="0" w:color="auto"/>
      </w:divBdr>
    </w:div>
    <w:div w:id="255751400">
      <w:bodyDiv w:val="1"/>
      <w:marLeft w:val="0"/>
      <w:marRight w:val="0"/>
      <w:marTop w:val="0"/>
      <w:marBottom w:val="0"/>
      <w:divBdr>
        <w:top w:val="none" w:sz="0" w:space="0" w:color="auto"/>
        <w:left w:val="none" w:sz="0" w:space="0" w:color="auto"/>
        <w:bottom w:val="none" w:sz="0" w:space="0" w:color="auto"/>
        <w:right w:val="none" w:sz="0" w:space="0" w:color="auto"/>
      </w:divBdr>
    </w:div>
    <w:div w:id="357462771">
      <w:bodyDiv w:val="1"/>
      <w:marLeft w:val="0"/>
      <w:marRight w:val="0"/>
      <w:marTop w:val="0"/>
      <w:marBottom w:val="0"/>
      <w:divBdr>
        <w:top w:val="none" w:sz="0" w:space="0" w:color="auto"/>
        <w:left w:val="none" w:sz="0" w:space="0" w:color="auto"/>
        <w:bottom w:val="none" w:sz="0" w:space="0" w:color="auto"/>
        <w:right w:val="none" w:sz="0" w:space="0" w:color="auto"/>
      </w:divBdr>
    </w:div>
    <w:div w:id="512955161">
      <w:bodyDiv w:val="1"/>
      <w:marLeft w:val="0"/>
      <w:marRight w:val="0"/>
      <w:marTop w:val="0"/>
      <w:marBottom w:val="0"/>
      <w:divBdr>
        <w:top w:val="none" w:sz="0" w:space="0" w:color="auto"/>
        <w:left w:val="none" w:sz="0" w:space="0" w:color="auto"/>
        <w:bottom w:val="none" w:sz="0" w:space="0" w:color="auto"/>
        <w:right w:val="none" w:sz="0" w:space="0" w:color="auto"/>
      </w:divBdr>
    </w:div>
    <w:div w:id="517425721">
      <w:bodyDiv w:val="1"/>
      <w:marLeft w:val="0"/>
      <w:marRight w:val="0"/>
      <w:marTop w:val="0"/>
      <w:marBottom w:val="0"/>
      <w:divBdr>
        <w:top w:val="none" w:sz="0" w:space="0" w:color="auto"/>
        <w:left w:val="none" w:sz="0" w:space="0" w:color="auto"/>
        <w:bottom w:val="none" w:sz="0" w:space="0" w:color="auto"/>
        <w:right w:val="none" w:sz="0" w:space="0" w:color="auto"/>
      </w:divBdr>
    </w:div>
    <w:div w:id="764883968">
      <w:bodyDiv w:val="1"/>
      <w:marLeft w:val="0"/>
      <w:marRight w:val="0"/>
      <w:marTop w:val="0"/>
      <w:marBottom w:val="0"/>
      <w:divBdr>
        <w:top w:val="none" w:sz="0" w:space="0" w:color="auto"/>
        <w:left w:val="none" w:sz="0" w:space="0" w:color="auto"/>
        <w:bottom w:val="none" w:sz="0" w:space="0" w:color="auto"/>
        <w:right w:val="none" w:sz="0" w:space="0" w:color="auto"/>
      </w:divBdr>
    </w:div>
    <w:div w:id="1007050902">
      <w:bodyDiv w:val="1"/>
      <w:marLeft w:val="0"/>
      <w:marRight w:val="0"/>
      <w:marTop w:val="0"/>
      <w:marBottom w:val="0"/>
      <w:divBdr>
        <w:top w:val="none" w:sz="0" w:space="0" w:color="auto"/>
        <w:left w:val="none" w:sz="0" w:space="0" w:color="auto"/>
        <w:bottom w:val="none" w:sz="0" w:space="0" w:color="auto"/>
        <w:right w:val="none" w:sz="0" w:space="0" w:color="auto"/>
      </w:divBdr>
    </w:div>
    <w:div w:id="1134446116">
      <w:bodyDiv w:val="1"/>
      <w:marLeft w:val="0"/>
      <w:marRight w:val="0"/>
      <w:marTop w:val="0"/>
      <w:marBottom w:val="0"/>
      <w:divBdr>
        <w:top w:val="none" w:sz="0" w:space="0" w:color="auto"/>
        <w:left w:val="none" w:sz="0" w:space="0" w:color="auto"/>
        <w:bottom w:val="none" w:sz="0" w:space="0" w:color="auto"/>
        <w:right w:val="none" w:sz="0" w:space="0" w:color="auto"/>
      </w:divBdr>
    </w:div>
    <w:div w:id="1324313266">
      <w:bodyDiv w:val="1"/>
      <w:marLeft w:val="0"/>
      <w:marRight w:val="0"/>
      <w:marTop w:val="0"/>
      <w:marBottom w:val="0"/>
      <w:divBdr>
        <w:top w:val="none" w:sz="0" w:space="0" w:color="auto"/>
        <w:left w:val="none" w:sz="0" w:space="0" w:color="auto"/>
        <w:bottom w:val="none" w:sz="0" w:space="0" w:color="auto"/>
        <w:right w:val="none" w:sz="0" w:space="0" w:color="auto"/>
      </w:divBdr>
    </w:div>
    <w:div w:id="1391801638">
      <w:bodyDiv w:val="1"/>
      <w:marLeft w:val="0"/>
      <w:marRight w:val="0"/>
      <w:marTop w:val="0"/>
      <w:marBottom w:val="0"/>
      <w:divBdr>
        <w:top w:val="none" w:sz="0" w:space="0" w:color="auto"/>
        <w:left w:val="none" w:sz="0" w:space="0" w:color="auto"/>
        <w:bottom w:val="none" w:sz="0" w:space="0" w:color="auto"/>
        <w:right w:val="none" w:sz="0" w:space="0" w:color="auto"/>
      </w:divBdr>
    </w:div>
    <w:div w:id="1424106096">
      <w:bodyDiv w:val="1"/>
      <w:marLeft w:val="0"/>
      <w:marRight w:val="0"/>
      <w:marTop w:val="0"/>
      <w:marBottom w:val="0"/>
      <w:divBdr>
        <w:top w:val="none" w:sz="0" w:space="0" w:color="auto"/>
        <w:left w:val="none" w:sz="0" w:space="0" w:color="auto"/>
        <w:bottom w:val="none" w:sz="0" w:space="0" w:color="auto"/>
        <w:right w:val="none" w:sz="0" w:space="0" w:color="auto"/>
      </w:divBdr>
    </w:div>
    <w:div w:id="1661419884">
      <w:bodyDiv w:val="1"/>
      <w:marLeft w:val="0"/>
      <w:marRight w:val="0"/>
      <w:marTop w:val="0"/>
      <w:marBottom w:val="0"/>
      <w:divBdr>
        <w:top w:val="none" w:sz="0" w:space="0" w:color="auto"/>
        <w:left w:val="none" w:sz="0" w:space="0" w:color="auto"/>
        <w:bottom w:val="none" w:sz="0" w:space="0" w:color="auto"/>
        <w:right w:val="none" w:sz="0" w:space="0" w:color="auto"/>
      </w:divBdr>
    </w:div>
    <w:div w:id="1684937372">
      <w:bodyDiv w:val="1"/>
      <w:marLeft w:val="0"/>
      <w:marRight w:val="0"/>
      <w:marTop w:val="0"/>
      <w:marBottom w:val="0"/>
      <w:divBdr>
        <w:top w:val="none" w:sz="0" w:space="0" w:color="auto"/>
        <w:left w:val="none" w:sz="0" w:space="0" w:color="auto"/>
        <w:bottom w:val="none" w:sz="0" w:space="0" w:color="auto"/>
        <w:right w:val="none" w:sz="0" w:space="0" w:color="auto"/>
      </w:divBdr>
    </w:div>
    <w:div w:id="1730954945">
      <w:bodyDiv w:val="1"/>
      <w:marLeft w:val="0"/>
      <w:marRight w:val="0"/>
      <w:marTop w:val="0"/>
      <w:marBottom w:val="0"/>
      <w:divBdr>
        <w:top w:val="none" w:sz="0" w:space="0" w:color="auto"/>
        <w:left w:val="none" w:sz="0" w:space="0" w:color="auto"/>
        <w:bottom w:val="none" w:sz="0" w:space="0" w:color="auto"/>
        <w:right w:val="none" w:sz="0" w:space="0" w:color="auto"/>
      </w:divBdr>
    </w:div>
    <w:div w:id="1737360464">
      <w:bodyDiv w:val="1"/>
      <w:marLeft w:val="0"/>
      <w:marRight w:val="0"/>
      <w:marTop w:val="0"/>
      <w:marBottom w:val="0"/>
      <w:divBdr>
        <w:top w:val="none" w:sz="0" w:space="0" w:color="auto"/>
        <w:left w:val="none" w:sz="0" w:space="0" w:color="auto"/>
        <w:bottom w:val="none" w:sz="0" w:space="0" w:color="auto"/>
        <w:right w:val="none" w:sz="0" w:space="0" w:color="auto"/>
      </w:divBdr>
    </w:div>
    <w:div w:id="1752503853">
      <w:bodyDiv w:val="1"/>
      <w:marLeft w:val="0"/>
      <w:marRight w:val="0"/>
      <w:marTop w:val="0"/>
      <w:marBottom w:val="0"/>
      <w:divBdr>
        <w:top w:val="none" w:sz="0" w:space="0" w:color="auto"/>
        <w:left w:val="none" w:sz="0" w:space="0" w:color="auto"/>
        <w:bottom w:val="none" w:sz="0" w:space="0" w:color="auto"/>
        <w:right w:val="none" w:sz="0" w:space="0" w:color="auto"/>
      </w:divBdr>
    </w:div>
    <w:div w:id="1886092946">
      <w:bodyDiv w:val="1"/>
      <w:marLeft w:val="0"/>
      <w:marRight w:val="0"/>
      <w:marTop w:val="0"/>
      <w:marBottom w:val="0"/>
      <w:divBdr>
        <w:top w:val="none" w:sz="0" w:space="0" w:color="auto"/>
        <w:left w:val="none" w:sz="0" w:space="0" w:color="auto"/>
        <w:bottom w:val="none" w:sz="0" w:space="0" w:color="auto"/>
        <w:right w:val="none" w:sz="0" w:space="0" w:color="auto"/>
      </w:divBdr>
    </w:div>
    <w:div w:id="1985619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BookSection</b:SourceType>
    <b:Guid>{B99AE8AB-CE46-4FAF-B527-CC6CE61CB85C}</b:Guid>
    <b:RefOrder>2</b:RefOrder>
  </b:Source>
  <b:Source>
    <b:Tag>Але16</b:Tag>
    <b:SourceType>JournalArticle</b:SourceType>
    <b:Guid>{DEC311CD-B941-495B-BFF7-7CE4D872807A}</b:Guid>
    <b:Title>Обеспечение ссылочной целостности данных</b:Title>
    <b:Year>2016</b:Year>
    <b:Pages>19-24</b:Pages>
    <b:Author>
      <b:Author>
        <b:NameList>
          <b:Person>
            <b:Last>Алексеев Д.М.</b:Last>
            <b:First>Кутняк</b:First>
            <b:Middle>Н.А.</b:Middle>
          </b:Person>
        </b:NameList>
      </b:Author>
    </b:Author>
    <b:JournalName>Международный научный журнал «Инновационная наука»</b:JournalName>
    <b:RefOrder>1</b:RefOrder>
  </b:Source>
</b:Sources>
</file>

<file path=customXml/itemProps1.xml><?xml version="1.0" encoding="utf-8"?>
<ds:datastoreItem xmlns:ds="http://schemas.openxmlformats.org/officeDocument/2006/customXml" ds:itemID="{37879BFB-95A0-4053-BE2D-5CBA07277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1895</TotalTime>
  <Pages>5</Pages>
  <Words>1169</Words>
  <Characters>6667</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today not</dc:creator>
  <cp:keywords/>
  <dc:description/>
  <cp:lastModifiedBy>Aunafae</cp:lastModifiedBy>
  <cp:revision>56</cp:revision>
  <dcterms:created xsi:type="dcterms:W3CDTF">2025-10-21T16:19:00Z</dcterms:created>
  <dcterms:modified xsi:type="dcterms:W3CDTF">2025-11-25T00:33:00Z</dcterms:modified>
</cp:coreProperties>
</file>