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D92" w:rsidRDefault="002E3D92" w:rsidP="00E915FE">
      <w:pPr>
        <w:tabs>
          <w:tab w:val="left" w:pos="7358"/>
        </w:tabs>
      </w:pPr>
      <w:r>
        <w:t>Sistema operativo</w:t>
      </w:r>
      <w:r w:rsidR="00E915FE">
        <w:tab/>
      </w:r>
    </w:p>
    <w:p w:rsidR="002E3D92" w:rsidRDefault="002E3D92" w:rsidP="002E3D92">
      <w:r>
        <w:t xml:space="preserve">Ir a la </w:t>
      </w:r>
      <w:proofErr w:type="spellStart"/>
      <w:r>
        <w:t>navegaciónIr</w:t>
      </w:r>
      <w:proofErr w:type="spellEnd"/>
      <w:r>
        <w:t xml:space="preserve"> a la búsqueda</w:t>
      </w:r>
    </w:p>
    <w:p w:rsidR="002E3D92" w:rsidRDefault="002E3D92" w:rsidP="002E3D92"/>
    <w:p w:rsidR="002E3D92" w:rsidRDefault="002E3D92" w:rsidP="002E3D92">
      <w:r>
        <w:t>Interacción entre el sistema operativo con el resto de las partes de un sistema informático.</w:t>
      </w:r>
    </w:p>
    <w:p w:rsidR="002E3D92" w:rsidRDefault="002E3D92" w:rsidP="002E3D92">
      <w:r>
        <w:t>Un sistema operativo (SO) es el conjunto de programas de un sistema informático que gestiona los recursos de hardware y provee servicios a los programas de aplicación de software. Estos programas se ejecutan en modo privilegiado respecto de los restantes.1​</w:t>
      </w:r>
    </w:p>
    <w:p w:rsidR="002E3D92" w:rsidRDefault="002E3D92" w:rsidP="002E3D92"/>
    <w:p w:rsidR="002E3D92" w:rsidRDefault="002E3D92" w:rsidP="002E3D92">
      <w:r>
        <w:t>Uno de los propósitos del sistema operativo que gestiona el núcleo intermediario consiste en gestionar los recursos de localización y protección de acceso del hardware, hecho que alivia a los programadores de aplicaciones de tener que tratar con estos detalles. La mayoría de los aparatos electrónicos que utilizan microprocesadores para funcionar, llevan incorporado un sistema operativo (teléfonos móviles, reproductores de DVD, computadoras, enrutadores, etc.). En cuyo caso, son manejados mediante una interfaz gráfica de usuario, un gestor de ventanas o un entorno de escritorio, si es un celular, mediante una consola o control remoto si es un DVD y, mediante una línea de comandos o navegador web si es un enrutador.</w:t>
      </w:r>
    </w:p>
    <w:p w:rsidR="002E3D92" w:rsidRDefault="002E3D92" w:rsidP="002E3D92"/>
    <w:p w:rsidR="002E3D92" w:rsidRDefault="002E3D92" w:rsidP="002E3D92">
      <w:r>
        <w:t>El sistema operativo de escritorio dominante es Microsoft Windows con una cuota de mercado de alrededor del 82,74%. macOS de Apple Inc. ocupa el segundo lugar (13,23%), y las variedades de GNU/Linux están colectivamente en tercer lugar (1,57%).2​ En el sector móvil (incluidos teléfonos inteligentes y tabletas), la participación de Android es de hasta un 70% en el año 2017.3​ Las distribuciones Linux son dominantes en los sectores de servidores y supercomputación.4​ Existen otras clases especializadas de sistemas operativos, como los sistemas integrados y en tiempo real, para muchas aplicaciones.</w:t>
      </w:r>
    </w:p>
    <w:p w:rsidR="002E3D92" w:rsidRPr="002E3D92" w:rsidRDefault="002E3D92" w:rsidP="002E3D92"/>
    <w:p w:rsidR="002E3D92" w:rsidRDefault="002E3D92" w:rsidP="002E3D92"/>
    <w:p w:rsidR="007A2C51" w:rsidRDefault="007A2C51" w:rsidP="002E3D92">
      <w:pPr>
        <w:jc w:val="center"/>
      </w:pPr>
    </w:p>
    <w:p w:rsidR="002E3D92" w:rsidRDefault="002E3D92" w:rsidP="002E3D92">
      <w:pPr>
        <w:jc w:val="center"/>
      </w:pPr>
    </w:p>
    <w:tbl>
      <w:tblPr>
        <w:tblStyle w:val="Tablaconcuadrcula"/>
        <w:tblW w:w="13603" w:type="dxa"/>
        <w:tblLook w:val="04A0" w:firstRow="1" w:lastRow="0" w:firstColumn="1" w:lastColumn="0" w:noHBand="0" w:noVBand="1"/>
      </w:tblPr>
      <w:tblGrid>
        <w:gridCol w:w="2689"/>
        <w:gridCol w:w="3118"/>
        <w:gridCol w:w="2977"/>
        <w:gridCol w:w="2410"/>
        <w:gridCol w:w="2409"/>
      </w:tblGrid>
      <w:tr w:rsidR="002E3D92" w:rsidRPr="002E3D92" w:rsidTr="002E3D92">
        <w:trPr>
          <w:trHeight w:val="1128"/>
        </w:trPr>
        <w:tc>
          <w:tcPr>
            <w:tcW w:w="2689" w:type="dxa"/>
            <w:shd w:val="clear" w:color="auto" w:fill="AEAAAA" w:themeFill="background2" w:themeFillShade="BF"/>
            <w:vAlign w:val="center"/>
          </w:tcPr>
          <w:p w:rsidR="002E3D92" w:rsidRPr="002E3D92" w:rsidRDefault="002E3D92" w:rsidP="002E3D92">
            <w:pPr>
              <w:jc w:val="center"/>
              <w:rPr>
                <w:rFonts w:ascii="Bodoni MT Black" w:hAnsi="Bodoni MT Black"/>
              </w:rPr>
            </w:pPr>
            <w:r w:rsidRPr="002E3D92">
              <w:rPr>
                <w:rFonts w:ascii="Bodoni MT Black" w:hAnsi="Bodoni MT Black"/>
              </w:rPr>
              <w:lastRenderedPageBreak/>
              <w:t>Numero de clases</w:t>
            </w:r>
          </w:p>
        </w:tc>
        <w:tc>
          <w:tcPr>
            <w:tcW w:w="3118" w:type="dxa"/>
            <w:shd w:val="clear" w:color="auto" w:fill="AEAAAA" w:themeFill="background2" w:themeFillShade="BF"/>
            <w:vAlign w:val="center"/>
          </w:tcPr>
          <w:p w:rsidR="002E3D92" w:rsidRPr="002E3D92" w:rsidRDefault="002E3D92" w:rsidP="002E3D92">
            <w:pPr>
              <w:jc w:val="center"/>
              <w:rPr>
                <w:rFonts w:ascii="Bodoni MT Black" w:hAnsi="Bodoni MT Black"/>
              </w:rPr>
            </w:pPr>
            <w:r w:rsidRPr="002E3D92">
              <w:rPr>
                <w:rFonts w:ascii="Bodoni MT Black" w:hAnsi="Bodoni MT Black"/>
              </w:rPr>
              <w:t>Límite inferior</w:t>
            </w:r>
          </w:p>
        </w:tc>
        <w:tc>
          <w:tcPr>
            <w:tcW w:w="2977" w:type="dxa"/>
            <w:shd w:val="clear" w:color="auto" w:fill="AEAAAA" w:themeFill="background2" w:themeFillShade="BF"/>
            <w:vAlign w:val="center"/>
          </w:tcPr>
          <w:p w:rsidR="002E3D92" w:rsidRPr="002E3D92" w:rsidRDefault="002E3D92" w:rsidP="002E3D92">
            <w:pPr>
              <w:jc w:val="center"/>
              <w:rPr>
                <w:rFonts w:ascii="Bodoni MT Black" w:hAnsi="Bodoni MT Black"/>
              </w:rPr>
            </w:pPr>
            <w:r w:rsidRPr="002E3D92">
              <w:rPr>
                <w:rFonts w:ascii="Bodoni MT Black" w:hAnsi="Bodoni MT Black"/>
              </w:rPr>
              <w:t>Límite superior</w:t>
            </w:r>
          </w:p>
        </w:tc>
        <w:tc>
          <w:tcPr>
            <w:tcW w:w="2410" w:type="dxa"/>
            <w:shd w:val="clear" w:color="auto" w:fill="AEAAAA" w:themeFill="background2" w:themeFillShade="BF"/>
            <w:vAlign w:val="center"/>
          </w:tcPr>
          <w:p w:rsidR="002E3D92" w:rsidRPr="002E3D92" w:rsidRDefault="002E3D92" w:rsidP="002E3D92">
            <w:pPr>
              <w:jc w:val="center"/>
              <w:rPr>
                <w:rFonts w:ascii="Bodoni MT Black" w:hAnsi="Bodoni MT Black"/>
              </w:rPr>
            </w:pPr>
            <w:r w:rsidRPr="002E3D92">
              <w:rPr>
                <w:rFonts w:ascii="Bodoni MT Black" w:hAnsi="Bodoni MT Black"/>
              </w:rPr>
              <w:t>Marca de clase</w:t>
            </w:r>
          </w:p>
        </w:tc>
        <w:tc>
          <w:tcPr>
            <w:tcW w:w="2409" w:type="dxa"/>
            <w:shd w:val="clear" w:color="auto" w:fill="AEAAAA" w:themeFill="background2" w:themeFillShade="BF"/>
            <w:vAlign w:val="center"/>
          </w:tcPr>
          <w:p w:rsidR="002E3D92" w:rsidRPr="002E3D92" w:rsidRDefault="002E3D92" w:rsidP="002E3D92">
            <w:pPr>
              <w:jc w:val="center"/>
              <w:rPr>
                <w:rFonts w:ascii="Bodoni MT Black" w:hAnsi="Bodoni MT Black"/>
              </w:rPr>
            </w:pPr>
            <w:r>
              <w:rPr>
                <w:rFonts w:ascii="Bodoni MT Black" w:hAnsi="Bodoni MT Black"/>
              </w:rPr>
              <w:t>Frecuencia absoluta</w:t>
            </w:r>
          </w:p>
        </w:tc>
      </w:tr>
      <w:tr w:rsidR="002E3D92" w:rsidTr="002E3D92">
        <w:tc>
          <w:tcPr>
            <w:tcW w:w="2689" w:type="dxa"/>
            <w:vAlign w:val="center"/>
          </w:tcPr>
          <w:p w:rsidR="002E3D92" w:rsidRDefault="002E3D92" w:rsidP="002E3D92">
            <w:pPr>
              <w:jc w:val="center"/>
            </w:pPr>
            <w:r>
              <w:t>1</w:t>
            </w:r>
          </w:p>
        </w:tc>
        <w:tc>
          <w:tcPr>
            <w:tcW w:w="3118" w:type="dxa"/>
            <w:vAlign w:val="center"/>
          </w:tcPr>
          <w:p w:rsidR="002E3D92" w:rsidRDefault="002E3D92" w:rsidP="002E3D92">
            <w:pPr>
              <w:jc w:val="center"/>
            </w:pPr>
            <w:r>
              <w:t>30</w:t>
            </w:r>
          </w:p>
        </w:tc>
        <w:tc>
          <w:tcPr>
            <w:tcW w:w="2977" w:type="dxa"/>
            <w:vAlign w:val="center"/>
          </w:tcPr>
          <w:p w:rsidR="002E3D92" w:rsidRDefault="002E3D92" w:rsidP="002E3D92">
            <w:pPr>
              <w:jc w:val="center"/>
            </w:pPr>
            <w:r>
              <w:t>33</w:t>
            </w:r>
          </w:p>
        </w:tc>
        <w:tc>
          <w:tcPr>
            <w:tcW w:w="2410" w:type="dxa"/>
            <w:vAlign w:val="center"/>
          </w:tcPr>
          <w:p w:rsidR="002E3D92" w:rsidRDefault="002E3D92" w:rsidP="002E3D92">
            <w:pPr>
              <w:jc w:val="center"/>
            </w:pPr>
            <w:r>
              <w:t>31.5</w:t>
            </w:r>
          </w:p>
        </w:tc>
        <w:tc>
          <w:tcPr>
            <w:tcW w:w="2409" w:type="dxa"/>
          </w:tcPr>
          <w:p w:rsidR="002E3D92" w:rsidRDefault="002E3D92" w:rsidP="002E3D92">
            <w:pPr>
              <w:jc w:val="center"/>
            </w:pPr>
            <w:r>
              <w:t>1</w:t>
            </w:r>
          </w:p>
        </w:tc>
      </w:tr>
      <w:tr w:rsidR="002E3D92" w:rsidTr="002E3D92">
        <w:tc>
          <w:tcPr>
            <w:tcW w:w="2689" w:type="dxa"/>
            <w:vAlign w:val="center"/>
          </w:tcPr>
          <w:p w:rsidR="002E3D92" w:rsidRDefault="002E3D92" w:rsidP="002E3D92">
            <w:pPr>
              <w:jc w:val="center"/>
            </w:pPr>
            <w:r>
              <w:t>2</w:t>
            </w:r>
          </w:p>
        </w:tc>
        <w:tc>
          <w:tcPr>
            <w:tcW w:w="3118" w:type="dxa"/>
            <w:vAlign w:val="center"/>
          </w:tcPr>
          <w:p w:rsidR="002E3D92" w:rsidRDefault="002E3D92" w:rsidP="002E3D92">
            <w:pPr>
              <w:jc w:val="center"/>
            </w:pPr>
            <w:r>
              <w:t>34</w:t>
            </w:r>
          </w:p>
        </w:tc>
        <w:tc>
          <w:tcPr>
            <w:tcW w:w="2977" w:type="dxa"/>
            <w:vAlign w:val="center"/>
          </w:tcPr>
          <w:p w:rsidR="002E3D92" w:rsidRDefault="002E3D92" w:rsidP="002E3D92">
            <w:pPr>
              <w:jc w:val="center"/>
            </w:pPr>
            <w:r>
              <w:t>37</w:t>
            </w:r>
          </w:p>
        </w:tc>
        <w:tc>
          <w:tcPr>
            <w:tcW w:w="2410" w:type="dxa"/>
            <w:vAlign w:val="center"/>
          </w:tcPr>
          <w:p w:rsidR="002E3D92" w:rsidRDefault="002E3D92" w:rsidP="002E3D92">
            <w:pPr>
              <w:jc w:val="center"/>
            </w:pPr>
            <w:r>
              <w:t>35.5</w:t>
            </w:r>
          </w:p>
        </w:tc>
        <w:tc>
          <w:tcPr>
            <w:tcW w:w="2409" w:type="dxa"/>
          </w:tcPr>
          <w:p w:rsidR="002E3D92" w:rsidRDefault="002E3D92" w:rsidP="002E3D92">
            <w:pPr>
              <w:jc w:val="center"/>
            </w:pPr>
            <w:r>
              <w:t>2</w:t>
            </w:r>
          </w:p>
        </w:tc>
      </w:tr>
      <w:tr w:rsidR="002E3D92" w:rsidTr="002E3D92">
        <w:tc>
          <w:tcPr>
            <w:tcW w:w="2689" w:type="dxa"/>
            <w:vAlign w:val="center"/>
          </w:tcPr>
          <w:p w:rsidR="002E3D92" w:rsidRDefault="002E3D92" w:rsidP="002E3D92">
            <w:pPr>
              <w:jc w:val="center"/>
            </w:pPr>
            <w:r>
              <w:t>3</w:t>
            </w:r>
          </w:p>
        </w:tc>
        <w:tc>
          <w:tcPr>
            <w:tcW w:w="3118" w:type="dxa"/>
            <w:vAlign w:val="center"/>
          </w:tcPr>
          <w:p w:rsidR="002E3D92" w:rsidRDefault="002E3D92" w:rsidP="002E3D92">
            <w:pPr>
              <w:jc w:val="center"/>
            </w:pPr>
            <w:r>
              <w:t>38</w:t>
            </w:r>
          </w:p>
        </w:tc>
        <w:tc>
          <w:tcPr>
            <w:tcW w:w="2977" w:type="dxa"/>
            <w:vAlign w:val="center"/>
          </w:tcPr>
          <w:p w:rsidR="002E3D92" w:rsidRDefault="002E3D92" w:rsidP="002E3D92">
            <w:pPr>
              <w:jc w:val="center"/>
            </w:pPr>
            <w:r>
              <w:t>41</w:t>
            </w:r>
          </w:p>
        </w:tc>
        <w:tc>
          <w:tcPr>
            <w:tcW w:w="2410" w:type="dxa"/>
            <w:vAlign w:val="center"/>
          </w:tcPr>
          <w:p w:rsidR="002E3D92" w:rsidRDefault="002E3D92" w:rsidP="002E3D92">
            <w:pPr>
              <w:jc w:val="center"/>
            </w:pPr>
            <w:r>
              <w:t>39.5</w:t>
            </w:r>
          </w:p>
        </w:tc>
        <w:tc>
          <w:tcPr>
            <w:tcW w:w="2409" w:type="dxa"/>
          </w:tcPr>
          <w:p w:rsidR="002E3D92" w:rsidRDefault="002E3D92" w:rsidP="002E3D92">
            <w:pPr>
              <w:jc w:val="center"/>
            </w:pPr>
            <w:r>
              <w:t>5</w:t>
            </w:r>
          </w:p>
        </w:tc>
      </w:tr>
      <w:tr w:rsidR="002E3D92" w:rsidTr="002E3D92">
        <w:tc>
          <w:tcPr>
            <w:tcW w:w="2689" w:type="dxa"/>
          </w:tcPr>
          <w:p w:rsidR="002E3D92" w:rsidRDefault="002E3D92" w:rsidP="002E3D92">
            <w:pPr>
              <w:jc w:val="center"/>
            </w:pPr>
            <w:r>
              <w:t>4</w:t>
            </w:r>
          </w:p>
        </w:tc>
        <w:tc>
          <w:tcPr>
            <w:tcW w:w="3118" w:type="dxa"/>
          </w:tcPr>
          <w:p w:rsidR="002E3D92" w:rsidRDefault="002E3D92" w:rsidP="002E3D92">
            <w:pPr>
              <w:jc w:val="center"/>
            </w:pPr>
            <w:r>
              <w:t>42</w:t>
            </w:r>
          </w:p>
        </w:tc>
        <w:tc>
          <w:tcPr>
            <w:tcW w:w="2977" w:type="dxa"/>
          </w:tcPr>
          <w:p w:rsidR="002E3D92" w:rsidRDefault="002E3D92" w:rsidP="002E3D92">
            <w:pPr>
              <w:jc w:val="center"/>
            </w:pPr>
            <w:r>
              <w:t>45</w:t>
            </w:r>
          </w:p>
        </w:tc>
        <w:tc>
          <w:tcPr>
            <w:tcW w:w="2410" w:type="dxa"/>
          </w:tcPr>
          <w:p w:rsidR="002E3D92" w:rsidRDefault="002E3D92" w:rsidP="002E3D92">
            <w:pPr>
              <w:jc w:val="center"/>
            </w:pPr>
            <w:r>
              <w:t>43.5</w:t>
            </w:r>
          </w:p>
        </w:tc>
        <w:tc>
          <w:tcPr>
            <w:tcW w:w="2409" w:type="dxa"/>
          </w:tcPr>
          <w:p w:rsidR="002E3D92" w:rsidRDefault="002E3D92" w:rsidP="002E3D92">
            <w:pPr>
              <w:jc w:val="center"/>
            </w:pPr>
            <w:r>
              <w:t>6</w:t>
            </w:r>
          </w:p>
        </w:tc>
      </w:tr>
      <w:tr w:rsidR="002E3D92" w:rsidTr="002E3D92">
        <w:tc>
          <w:tcPr>
            <w:tcW w:w="2689" w:type="dxa"/>
          </w:tcPr>
          <w:p w:rsidR="002E3D92" w:rsidRDefault="002E3D92" w:rsidP="002E3D92">
            <w:pPr>
              <w:jc w:val="center"/>
            </w:pPr>
            <w:r>
              <w:t>5</w:t>
            </w:r>
          </w:p>
        </w:tc>
        <w:tc>
          <w:tcPr>
            <w:tcW w:w="3118" w:type="dxa"/>
          </w:tcPr>
          <w:p w:rsidR="002E3D92" w:rsidRDefault="002E3D92" w:rsidP="002E3D92">
            <w:pPr>
              <w:jc w:val="center"/>
            </w:pPr>
            <w:r>
              <w:t>46</w:t>
            </w:r>
          </w:p>
        </w:tc>
        <w:tc>
          <w:tcPr>
            <w:tcW w:w="2977" w:type="dxa"/>
          </w:tcPr>
          <w:p w:rsidR="002E3D92" w:rsidRDefault="002E3D92" w:rsidP="002E3D92">
            <w:pPr>
              <w:jc w:val="center"/>
            </w:pPr>
            <w:r>
              <w:t>49</w:t>
            </w:r>
          </w:p>
        </w:tc>
        <w:tc>
          <w:tcPr>
            <w:tcW w:w="2410" w:type="dxa"/>
          </w:tcPr>
          <w:p w:rsidR="002E3D92" w:rsidRDefault="002E3D92" w:rsidP="002E3D92">
            <w:pPr>
              <w:jc w:val="center"/>
            </w:pPr>
            <w:r>
              <w:t>47.5</w:t>
            </w:r>
          </w:p>
        </w:tc>
        <w:tc>
          <w:tcPr>
            <w:tcW w:w="2409" w:type="dxa"/>
          </w:tcPr>
          <w:p w:rsidR="002E3D92" w:rsidRDefault="002E3D92" w:rsidP="002E3D92">
            <w:pPr>
              <w:jc w:val="center"/>
            </w:pPr>
            <w:r>
              <w:t>6</w:t>
            </w:r>
          </w:p>
        </w:tc>
      </w:tr>
      <w:tr w:rsidR="002E3D92" w:rsidTr="002E3D92">
        <w:tc>
          <w:tcPr>
            <w:tcW w:w="2689" w:type="dxa"/>
          </w:tcPr>
          <w:p w:rsidR="002E3D92" w:rsidRDefault="002E3D92" w:rsidP="002E3D92">
            <w:pPr>
              <w:jc w:val="center"/>
            </w:pPr>
            <w:r>
              <w:t>6</w:t>
            </w:r>
          </w:p>
        </w:tc>
        <w:tc>
          <w:tcPr>
            <w:tcW w:w="3118" w:type="dxa"/>
          </w:tcPr>
          <w:p w:rsidR="002E3D92" w:rsidRDefault="002E3D92" w:rsidP="002E3D92">
            <w:pPr>
              <w:jc w:val="center"/>
            </w:pPr>
            <w:r>
              <w:t>50</w:t>
            </w:r>
          </w:p>
        </w:tc>
        <w:tc>
          <w:tcPr>
            <w:tcW w:w="2977" w:type="dxa"/>
          </w:tcPr>
          <w:p w:rsidR="002E3D92" w:rsidRDefault="002E3D92" w:rsidP="002E3D92">
            <w:pPr>
              <w:jc w:val="center"/>
            </w:pPr>
            <w:r>
              <w:t>53</w:t>
            </w:r>
          </w:p>
        </w:tc>
        <w:tc>
          <w:tcPr>
            <w:tcW w:w="2410" w:type="dxa"/>
          </w:tcPr>
          <w:p w:rsidR="002E3D92" w:rsidRDefault="002E3D92" w:rsidP="002E3D92">
            <w:pPr>
              <w:jc w:val="center"/>
            </w:pPr>
            <w:r>
              <w:t>51.5</w:t>
            </w:r>
          </w:p>
        </w:tc>
        <w:tc>
          <w:tcPr>
            <w:tcW w:w="2409" w:type="dxa"/>
          </w:tcPr>
          <w:p w:rsidR="002E3D92" w:rsidRDefault="002E3D92" w:rsidP="002E3D92">
            <w:pPr>
              <w:jc w:val="center"/>
            </w:pPr>
            <w:r>
              <w:t>10</w:t>
            </w:r>
          </w:p>
        </w:tc>
      </w:tr>
      <w:tr w:rsidR="002E3D92" w:rsidTr="002E3D92">
        <w:tc>
          <w:tcPr>
            <w:tcW w:w="2689" w:type="dxa"/>
          </w:tcPr>
          <w:p w:rsidR="002E3D92" w:rsidRDefault="002E3D92" w:rsidP="002E3D92">
            <w:pPr>
              <w:jc w:val="center"/>
            </w:pPr>
            <w:r>
              <w:t>7</w:t>
            </w:r>
          </w:p>
        </w:tc>
        <w:tc>
          <w:tcPr>
            <w:tcW w:w="3118" w:type="dxa"/>
          </w:tcPr>
          <w:p w:rsidR="002E3D92" w:rsidRDefault="002E3D92" w:rsidP="002E3D92">
            <w:pPr>
              <w:jc w:val="center"/>
            </w:pPr>
            <w:r>
              <w:t>54</w:t>
            </w:r>
          </w:p>
        </w:tc>
        <w:tc>
          <w:tcPr>
            <w:tcW w:w="2977" w:type="dxa"/>
          </w:tcPr>
          <w:p w:rsidR="002E3D92" w:rsidRDefault="002E3D92" w:rsidP="002E3D92">
            <w:pPr>
              <w:jc w:val="center"/>
            </w:pPr>
            <w:r>
              <w:t>57</w:t>
            </w:r>
          </w:p>
        </w:tc>
        <w:tc>
          <w:tcPr>
            <w:tcW w:w="2410" w:type="dxa"/>
          </w:tcPr>
          <w:p w:rsidR="002E3D92" w:rsidRDefault="002E3D92" w:rsidP="002E3D92">
            <w:pPr>
              <w:jc w:val="center"/>
            </w:pPr>
            <w:r>
              <w:t>55.5</w:t>
            </w:r>
          </w:p>
        </w:tc>
        <w:tc>
          <w:tcPr>
            <w:tcW w:w="2409" w:type="dxa"/>
          </w:tcPr>
          <w:p w:rsidR="002E3D92" w:rsidRDefault="002E3D92" w:rsidP="002E3D92">
            <w:pPr>
              <w:jc w:val="center"/>
            </w:pPr>
            <w:r>
              <w:t>12</w:t>
            </w:r>
          </w:p>
        </w:tc>
      </w:tr>
    </w:tbl>
    <w:p w:rsidR="002E3D92" w:rsidRDefault="002E3D92"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E915FE">
      <w:pPr>
        <w:tabs>
          <w:tab w:val="left" w:pos="10254"/>
        </w:tabs>
      </w:pPr>
      <w:r>
        <w:tab/>
      </w:r>
    </w:p>
    <w:p w:rsidR="00E915FE" w:rsidRDefault="00E915FE" w:rsidP="002E3D92">
      <w:pPr>
        <w:jc w:val="center"/>
      </w:pPr>
    </w:p>
    <w:p w:rsidR="00E915FE" w:rsidRDefault="00E915FE" w:rsidP="002E3D92">
      <w:pPr>
        <w:jc w:val="center"/>
      </w:pPr>
      <w:bookmarkStart w:id="0" w:name="_GoBack"/>
      <w:bookmarkEnd w:id="0"/>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Default="00E915FE" w:rsidP="002E3D92">
      <w:pPr>
        <w:jc w:val="center"/>
      </w:pPr>
    </w:p>
    <w:p w:rsidR="00E915FE" w:rsidRPr="002E3D92" w:rsidRDefault="00E915FE" w:rsidP="002E3D92">
      <w:pPr>
        <w:jc w:val="center"/>
      </w:pPr>
    </w:p>
    <w:sectPr w:rsidR="00E915FE" w:rsidRPr="002E3D92" w:rsidSect="002E3D9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D92" w:rsidRDefault="002E3D92" w:rsidP="002E3D92">
      <w:pPr>
        <w:spacing w:after="0" w:line="240" w:lineRule="auto"/>
      </w:pPr>
      <w:r>
        <w:separator/>
      </w:r>
    </w:p>
  </w:endnote>
  <w:endnote w:type="continuationSeparator" w:id="0">
    <w:p w:rsidR="002E3D92" w:rsidRDefault="002E3D92" w:rsidP="002E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D92" w:rsidRDefault="002E3D92" w:rsidP="002E3D92">
      <w:pPr>
        <w:spacing w:after="0" w:line="240" w:lineRule="auto"/>
      </w:pPr>
      <w:r>
        <w:separator/>
      </w:r>
    </w:p>
  </w:footnote>
  <w:footnote w:type="continuationSeparator" w:id="0">
    <w:p w:rsidR="002E3D92" w:rsidRDefault="002E3D92" w:rsidP="002E3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92"/>
    <w:rsid w:val="002E3D92"/>
    <w:rsid w:val="007A2C51"/>
    <w:rsid w:val="00E91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1483"/>
  <w15:chartTrackingRefBased/>
  <w15:docId w15:val="{05A68EA2-A088-4EC1-8618-1D6E901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3D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D92"/>
  </w:style>
  <w:style w:type="paragraph" w:styleId="Piedepgina">
    <w:name w:val="footer"/>
    <w:basedOn w:val="Normal"/>
    <w:link w:val="PiedepginaCar"/>
    <w:uiPriority w:val="99"/>
    <w:unhideWhenUsed/>
    <w:rsid w:val="002E3D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D92"/>
  </w:style>
  <w:style w:type="table" w:styleId="Tablaconcuadrcula">
    <w:name w:val="Table Grid"/>
    <w:basedOn w:val="Tablanormal"/>
    <w:uiPriority w:val="39"/>
    <w:rsid w:val="002E3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2022-09-14T14:30:00Z</dcterms:created>
  <dcterms:modified xsi:type="dcterms:W3CDTF">2022-09-14T14:49:00Z</dcterms:modified>
</cp:coreProperties>
</file>