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left"/>
      </w:pPr>
      <w:r>
        <w:rPr>
          <w:rFonts w:ascii="Times New Roman" w:hAnsi="Times New Roman"/>
          <w:b/>
          <w:color w:val="003366"/>
          <w:sz w:val="32"/>
        </w:rPr>
        <w:t>CHAPTER 2: BACKGROUND THEORY</w:t>
      </w:r>
    </w:p>
    <w:p>
      <w:pPr>
        <w:keepNext/>
        <w:spacing w:before="240" w:after="80"/>
      </w:pPr>
      <w:r>
        <w:rPr>
          <w:rFonts w:ascii="Times New Roman" w:hAnsi="Times New Roman"/>
          <w:b/>
          <w:color w:val="003366"/>
          <w:sz w:val="28"/>
        </w:rPr>
        <w:t>2.1. Background Theory</w:t>
      </w:r>
    </w:p>
    <w:p>
      <w:r>
        <w:t>Wireless networks broadcast data packets across an open radio frequency (RF) medium rather than physical cables. Because radio signals propagate beyond physical walls, wireless communication lacks a physical security perimeter. Attackers positioned within signal range can passively monitor traffic, forge unencrypted administrative frames, or poison address resolution caches.</w:t>
      </w:r>
    </w:p>
    <w:p>
      <w:r>
        <w:t>Developing a Wireless Intrusion Detection System (WIDS) requires understanding core networking standards, addressing schemes, frame structures, and protocol vulnerabilities. This chapter reviews the fundamental concepts of IEEE 802.11 wireless networks, WPA2 security, 802.11 frames, ARP resolution, MAC and IP addressing, and SSID/BSSID network identification.</w:t>
      </w:r>
    </w:p>
    <w:p>
      <w:pPr>
        <w:keepNext/>
        <w:spacing w:before="240" w:after="80"/>
      </w:pPr>
      <w:r>
        <w:rPr>
          <w:rFonts w:ascii="Times New Roman" w:hAnsi="Times New Roman"/>
          <w:b/>
          <w:color w:val="003366"/>
          <w:sz w:val="28"/>
        </w:rPr>
        <w:t>2.2. Wireless Networks (IEEE 802.11) and Protocols</w:t>
      </w:r>
    </w:p>
    <w:p>
      <w:r>
        <w:t>Wireless Local Area Networks (WLANs) operate under the IEEE 802.11 standard, defining Physical (Layer 1) and Media Access Control (Layer 2) specifications. Because wireless nodes operate on a shared, half-duplex medium, devices cannot transmit and receive simultaneously. Consequently, 802.11 networks use Carrier Sense Multiple Access with Collision Avoidance (CSMA/CA) instead of Ethernet's collision detection.</w:t>
      </w:r>
    </w:p>
    <w:p>
      <w:r>
        <w:t>Before transmitting, a wireless station performs two forms of carrier sensing:</w:t>
      </w:r>
    </w:p>
    <w:p>
      <w:pPr>
        <w:pStyle w:val="ListBullet"/>
        <w:spacing w:after="80" w:line="276" w:lineRule="auto"/>
      </w:pPr>
      <w:r>
        <w:rPr>
          <w:b/>
        </w:rPr>
        <w:t xml:space="preserve">1. Physical Carrier Sensing: </w:t>
      </w:r>
      <w:r>
        <w:t>Measures RF energy on the channel to check if another station is actively transmitting.</w:t>
      </w:r>
    </w:p>
    <w:p>
      <w:pPr>
        <w:pStyle w:val="ListBullet"/>
        <w:spacing w:after="80" w:line="276" w:lineRule="auto"/>
      </w:pPr>
      <w:r>
        <w:rPr>
          <w:b/>
        </w:rPr>
        <w:t xml:space="preserve">2. Virtual Carrier Sensing: </w:t>
      </w:r>
      <w:r>
        <w:t>Maintains a Network Allocation Vector (NAV) timer tracking reserved channel time declared in previously observed frames.</w:t>
      </w:r>
    </w:p>
    <w:p>
      <w:r>
        <w:t>If the channel remains clear for a specified Interframe Space (DIFS), the station transmits. The receiving station returns an Acknowledgment (ACK) frame to confirm successful delivery.</w:t>
      </w:r>
    </w:p>
    <w:p>
      <w:pPr>
        <w:keepNext/>
        <w:spacing w:before="200" w:after="80"/>
      </w:pPr>
      <w:r>
        <w:rPr>
          <w:rFonts w:ascii="Times New Roman" w:hAnsi="Times New Roman"/>
          <w:b/>
          <w:color w:val="333333"/>
          <w:sz w:val="25"/>
        </w:rPr>
        <w:t>2.2.1. Wireless Network</w:t>
      </w:r>
    </w:p>
    <w:p>
      <w:r>
        <w:t>A Wireless Local Area Network (WLAN) connects devices using radio frequencies (2.4 GHz or 5 GHz) instead of physical cables.</w:t>
      </w:r>
    </w:p>
    <w:p>
      <w:pPr>
        <w:pStyle w:val="ListBullet"/>
        <w:spacing w:after="80" w:line="276" w:lineRule="auto"/>
      </w:pPr>
      <w:r>
        <w:rPr>
          <w:b/>
        </w:rPr>
        <w:t xml:space="preserve">Infrastructure Mode (BSS): </w:t>
      </w:r>
      <w:r>
        <w:t>Client stations connect to a central Access Point (AP). Multiple APs connected over a wired backbone form an Extended Service Set (ESS).</w:t>
      </w:r>
    </w:p>
    <w:p>
      <w:pPr>
        <w:pStyle w:val="ListBullet"/>
        <w:spacing w:after="80" w:line="276" w:lineRule="auto"/>
      </w:pPr>
      <w:r>
        <w:rPr>
          <w:b/>
        </w:rPr>
        <w:t xml:space="preserve">Ad-Hoc Mode (IBSS): </w:t>
      </w:r>
      <w:r>
        <w:t>Devices communicate directly with each other without a central Access Point.</w:t>
      </w:r>
    </w:p>
    <w:p>
      <w:r>
        <w:t>Because wireless signals spread openly, attackers can intercept traffic or transmit forged packets from outside physical premises. This necessitates continuous over-the-air monitoring using an intrusion detection system.</w:t>
      </w:r>
    </w:p>
    <w:p>
      <w:pPr>
        <w:keepNext/>
        <w:spacing w:before="200" w:after="80"/>
      </w:pPr>
      <w:r>
        <w:rPr>
          <w:rFonts w:ascii="Times New Roman" w:hAnsi="Times New Roman"/>
          <w:b/>
          <w:color w:val="333333"/>
          <w:sz w:val="25"/>
        </w:rPr>
        <w:t>2.2.2. WPA2 (Wi-Fi Protected Access 2)</w:t>
      </w:r>
    </w:p>
    <w:p>
      <w:r>
        <w:t>WPA2 (IEEE 802.11i) provides wireless security using AES-CCMP encryption to ensure data confidentiality and payload integrity. During association, WPA2 executes a 4-Way Handshake to establish session encryption keys (Pairwise Transient Key and Group Temporal Key) without transmitting the passphrase over the air.</w:t>
      </w:r>
    </w:p>
    <w:p>
      <w:r>
        <w:t>However, standard WPA2 encrypts only Data frames (user traffic). Management frames (such as Beacon, Probe, and Deauthentication frames) remain unencrypted and unauthenticated. This structural limitation allows attackers to send forged management frames with spoofed MAC addresses, triggering Deauthentication Denial-of-Service and Evil Twin attacks.</w:t>
      </w:r>
    </w:p>
    <w:p>
      <w:pPr>
        <w:keepNext/>
        <w:spacing w:before="200" w:after="80"/>
      </w:pPr>
      <w:r>
        <w:rPr>
          <w:rFonts w:ascii="Times New Roman" w:hAnsi="Times New Roman"/>
          <w:b/>
          <w:color w:val="333333"/>
          <w:sz w:val="25"/>
        </w:rPr>
        <w:t>2.2.3. 802.11 Frames</w:t>
      </w:r>
    </w:p>
    <w:p>
      <w:r>
        <w:t>Wi-Fi communications rely on three main 802.11 frame categories:</w:t>
      </w:r>
    </w:p>
    <w:p>
      <w:pPr>
        <w:pStyle w:val="ListBullet"/>
        <w:spacing w:after="80" w:line="276" w:lineRule="auto"/>
      </w:pPr>
      <w:r>
        <w:rPr>
          <w:b/>
        </w:rPr>
        <w:t xml:space="preserve">1. Data Frames: </w:t>
      </w:r>
      <w:r>
        <w:t>Transport upper-layer network payloads (such as IP packets and web traffic). Data payloads are encrypted under WPA2.</w:t>
      </w:r>
    </w:p>
    <w:p>
      <w:pPr>
        <w:pStyle w:val="ListBullet"/>
        <w:spacing w:after="80" w:line="276" w:lineRule="auto"/>
      </w:pPr>
      <w:r>
        <w:rPr>
          <w:b/>
        </w:rPr>
        <w:t xml:space="preserve">2. Control Frames: </w:t>
      </w:r>
      <w:r>
        <w:t>Manage channel access and frame delivery confirmations (e.g., RTS, CTS, ACK).</w:t>
      </w:r>
    </w:p>
    <w:p>
      <w:pPr>
        <w:pStyle w:val="ListBullet"/>
        <w:spacing w:after="80" w:line="276" w:lineRule="auto"/>
      </w:pPr>
      <w:r>
        <w:rPr>
          <w:b/>
        </w:rPr>
        <w:t xml:space="preserve">3. Management Frames: </w:t>
      </w:r>
      <w:r>
        <w:t>Handle network discovery, association, and session termination.</w:t>
      </w:r>
    </w:p>
    <w:p>
      <w:r>
        <w:t>Key management frame subtypes relevant to intrusion detection include:</w:t>
      </w:r>
    </w:p>
    <w:p>
      <w:pPr>
        <w:pStyle w:val="ListBullet"/>
        <w:spacing w:after="80" w:line="276" w:lineRule="auto"/>
      </w:pPr>
      <w:r>
        <w:rPr>
          <w:b/>
        </w:rPr>
        <w:t xml:space="preserve">Beacon Frames: </w:t>
      </w:r>
      <w:r>
        <w:t>Periodically broadcast by Access Points to announce network name (SSID), BSSID, and supported rates. Monitored to detect Rogue APs and Evil Twins.</w:t>
      </w:r>
    </w:p>
    <w:p>
      <w:pPr>
        <w:pStyle w:val="ListBullet"/>
        <w:spacing w:after="80" w:line="276" w:lineRule="auto"/>
      </w:pPr>
      <w:r>
        <w:rPr>
          <w:b/>
        </w:rPr>
        <w:t xml:space="preserve">Probe Requests &amp; Responses: </w:t>
      </w:r>
      <w:r>
        <w:t>Used by clients to search for saved networks and by APs to respond. Monitored to identify hidden networks and fake APs.</w:t>
      </w:r>
    </w:p>
    <w:p>
      <w:pPr>
        <w:pStyle w:val="ListBullet"/>
        <w:spacing w:after="80" w:line="276" w:lineRule="auto"/>
      </w:pPr>
      <w:r>
        <w:rPr>
          <w:b/>
        </w:rPr>
        <w:t xml:space="preserve">Deauthentication Frames: </w:t>
      </w:r>
      <w:r>
        <w:t>Sent to terminate an active connection. Because they are unencrypted, attackers spam forged Deauth frames to disconnect clients, making them a primary metric for wireless DoS detection.</w:t>
      </w:r>
    </w:p>
    <w:p>
      <w:pPr>
        <w:keepNext/>
        <w:spacing w:before="200" w:after="80"/>
      </w:pPr>
      <w:r>
        <w:rPr>
          <w:rFonts w:ascii="Times New Roman" w:hAnsi="Times New Roman"/>
          <w:b/>
          <w:color w:val="333333"/>
          <w:sz w:val="25"/>
        </w:rPr>
        <w:t>2.2.4. ARP Protocol (Address Resolution Protocol)</w:t>
      </w:r>
    </w:p>
    <w:p>
      <w:r>
        <w:t>The Address Resolution Protocol (ARP) resolves 32-bit IPv4 addresses to 48-bit physical MAC addresses within a local network. When a host needs to communicate with an IP on the local subnet, it broadcasts an ARP Request ('Who has IP X?'). The target device responds with a unicast ARP Reply ('IP X is at MAC Y'), and the requester caches this mapping.</w:t>
      </w:r>
    </w:p>
    <w:p>
      <w:r>
        <w:t>ARP operates on a trust-based model without authentication. Devices accept ARP Replies even if they never sent a request. Attackers exploit this by sending unsolicited ARP Replies to poison ARP caches (ARP Spoofing), redirecting local network traffic through their machine in a Man-in-the-Middle (MitM) attack.</w:t>
      </w:r>
    </w:p>
    <w:p>
      <w:pPr>
        <w:keepNext/>
        <w:spacing w:before="200" w:after="80"/>
      </w:pPr>
      <w:r>
        <w:rPr>
          <w:rFonts w:ascii="Times New Roman" w:hAnsi="Times New Roman"/>
          <w:b/>
          <w:color w:val="333333"/>
          <w:sz w:val="25"/>
        </w:rPr>
        <w:t>2.2.5. MAC Address and IP Address</w:t>
      </w:r>
    </w:p>
    <w:p>
      <w:r>
        <w:t>Network communication uses two addressing layers:</w:t>
      </w:r>
    </w:p>
    <w:p>
      <w:pPr>
        <w:pStyle w:val="ListBullet"/>
        <w:spacing w:after="80" w:line="276" w:lineRule="auto"/>
      </w:pPr>
      <w:r>
        <w:rPr>
          <w:b/>
        </w:rPr>
        <w:t xml:space="preserve">MAC Address (Layer 2): </w:t>
      </w:r>
      <w:r>
        <w:t>A 48-bit physical hardware address burned into the network card. The first 3 bytes form the Organizationally Unique Identifier (OUI) identifying the hardware manufacturer (e.g., Cisco, TP-Link, Espressif), while the remaining 3 bytes uniquely identify the interface.</w:t>
      </w:r>
    </w:p>
    <w:p>
      <w:pPr>
        <w:pStyle w:val="ListBullet"/>
        <w:spacing w:after="80" w:line="276" w:lineRule="auto"/>
      </w:pPr>
      <w:r>
        <w:rPr>
          <w:b/>
        </w:rPr>
        <w:t xml:space="preserve">IP Address (Layer 3): </w:t>
      </w:r>
      <w:r>
        <w:t>A logical address (e.g., 192.168.1.1) assigned dynamically via DHCP for routing packets across networks.</w:t>
      </w:r>
    </w:p>
    <w:p>
      <w:r>
        <w:t>WIDS cross-references MAC OUIs with device roles. If a device claiming to be the network gateway reports a MAC belonging to a consumer phone or IoT chip rather than network equipment, WIDS flags it as a spoofing attack.</w:t>
      </w:r>
    </w:p>
    <w:p>
      <w:pPr>
        <w:keepNext/>
        <w:spacing w:before="200" w:after="80"/>
      </w:pPr>
      <w:r>
        <w:rPr>
          <w:rFonts w:ascii="Times New Roman" w:hAnsi="Times New Roman"/>
          <w:b/>
          <w:color w:val="333333"/>
          <w:sz w:val="25"/>
        </w:rPr>
        <w:t>2.2.6. SSID and BSSID</w:t>
      </w:r>
    </w:p>
    <w:p>
      <w:r>
        <w:t>Wireless networks distinguish between network names and physical hardware radios:</w:t>
      </w:r>
    </w:p>
    <w:p>
      <w:pPr>
        <w:pStyle w:val="ListBullet"/>
        <w:spacing w:after="80" w:line="276" w:lineRule="auto"/>
      </w:pPr>
      <w:r>
        <w:rPr>
          <w:b/>
        </w:rPr>
        <w:t xml:space="preserve">SSID (Service Set Identifier): </w:t>
      </w:r>
      <w:r>
        <w:t>The human-readable network name (e.g., 'Office_Guest') broadcast in Beacon frames.</w:t>
      </w:r>
    </w:p>
    <w:p>
      <w:pPr>
        <w:pStyle w:val="ListBullet"/>
        <w:spacing w:after="80" w:line="276" w:lineRule="auto"/>
      </w:pPr>
      <w:r>
        <w:rPr>
          <w:b/>
        </w:rPr>
        <w:t xml:space="preserve">BSSID (Basic Service Set Identifier): </w:t>
      </w:r>
      <w:r>
        <w:t>The physical MAC address of the specific Access Point radio broadcasting that SSID.</w:t>
      </w:r>
    </w:p>
    <w:p>
      <w:r>
        <w:t>In an Evil Twin attack, an attacker broadcasts a legitimate target's SSID using an unauthorized Access Point. WIDS cross-references observed SSID and BSSID pairs against a trusted whitelist. If an unknown BSSID broadcasts a trusted SSID, WIDS immediately triggers a security alert.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