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E0547" w14:textId="5F68A173" w:rsidR="00B82D71" w:rsidRPr="00536DDD" w:rsidRDefault="00FD7588" w:rsidP="00424C24">
      <w:pPr>
        <w:pStyle w:val="Titel"/>
        <w:rPr>
          <w:lang w:val="en-US"/>
        </w:rPr>
      </w:pPr>
      <w:r>
        <w:rPr>
          <w:lang w:val="en-US"/>
        </w:rPr>
        <w:t>Information Retrieval Project 2</w:t>
      </w:r>
      <w:r w:rsidR="00424C24" w:rsidRPr="00536DDD">
        <w:rPr>
          <w:lang w:val="en-US"/>
        </w:rPr>
        <w:t>, Group 11</w:t>
      </w:r>
    </w:p>
    <w:p w14:paraId="4D9EE9F8" w14:textId="24483AE0" w:rsidR="00424C24" w:rsidRPr="00AD1A12" w:rsidRDefault="004E7410" w:rsidP="00424C24">
      <w:pPr>
        <w:rPr>
          <w:lang w:val="en-US"/>
        </w:rPr>
      </w:pPr>
      <w:r w:rsidRPr="00AD1A12">
        <w:rPr>
          <w:lang w:val="en-US"/>
        </w:rPr>
        <w:t xml:space="preserve">Michael </w:t>
      </w:r>
      <w:proofErr w:type="spellStart"/>
      <w:r w:rsidRPr="00AD1A12">
        <w:rPr>
          <w:lang w:val="en-US"/>
        </w:rPr>
        <w:t>Merki</w:t>
      </w:r>
      <w:proofErr w:type="spellEnd"/>
      <w:r w:rsidRPr="00AD1A12">
        <w:rPr>
          <w:lang w:val="en-US"/>
        </w:rPr>
        <w:t xml:space="preserve"> &amp; </w:t>
      </w:r>
      <w:r w:rsidR="00424C24" w:rsidRPr="00AD1A12">
        <w:rPr>
          <w:lang w:val="en-US"/>
        </w:rPr>
        <w:t>Markus Greiner</w:t>
      </w:r>
      <w:r w:rsidR="005F1BBB" w:rsidRPr="00AD1A12">
        <w:rPr>
          <w:lang w:val="en-US"/>
        </w:rPr>
        <w:t xml:space="preserve"> - </w:t>
      </w:r>
      <w:r w:rsidR="00FD7588" w:rsidRPr="00AD1A12">
        <w:rPr>
          <w:lang w:val="en-US"/>
        </w:rPr>
        <w:t>December</w:t>
      </w:r>
      <w:r w:rsidR="00716CD9" w:rsidRPr="00AD1A12">
        <w:rPr>
          <w:lang w:val="en-US"/>
        </w:rPr>
        <w:t xml:space="preserve"> 2016</w:t>
      </w:r>
    </w:p>
    <w:p w14:paraId="067A6943" w14:textId="214EC462" w:rsidR="00424C24" w:rsidRPr="00536DDD" w:rsidRDefault="00424C24" w:rsidP="00424C24">
      <w:pPr>
        <w:pStyle w:val="berschrift1"/>
        <w:rPr>
          <w:lang w:val="en-US"/>
        </w:rPr>
      </w:pPr>
      <w:r w:rsidRPr="00536DDD">
        <w:rPr>
          <w:lang w:val="en-US"/>
        </w:rPr>
        <w:t>Installation</w:t>
      </w:r>
    </w:p>
    <w:p w14:paraId="65D098A6" w14:textId="67B3C004" w:rsidR="00424C24" w:rsidRPr="00536DDD" w:rsidRDefault="00424C24" w:rsidP="00424C24">
      <w:pPr>
        <w:rPr>
          <w:lang w:val="en-US"/>
        </w:rPr>
      </w:pPr>
      <w:r w:rsidRPr="00536DDD">
        <w:rPr>
          <w:lang w:val="en-US"/>
        </w:rPr>
        <w:t>See README.md how to install</w:t>
      </w:r>
      <w:r w:rsidR="00C34279">
        <w:rPr>
          <w:lang w:val="en-US"/>
        </w:rPr>
        <w:t xml:space="preserve"> and run using </w:t>
      </w:r>
      <w:proofErr w:type="spellStart"/>
      <w:r w:rsidR="00C34279">
        <w:rPr>
          <w:lang w:val="en-US"/>
        </w:rPr>
        <w:t>sbt</w:t>
      </w:r>
      <w:proofErr w:type="spellEnd"/>
      <w:r w:rsidR="00C34279">
        <w:rPr>
          <w:lang w:val="en-US"/>
        </w:rPr>
        <w:t>.</w:t>
      </w:r>
    </w:p>
    <w:p w14:paraId="03347CF8" w14:textId="77777777" w:rsidR="00233326" w:rsidRDefault="00233326" w:rsidP="00233326">
      <w:pPr>
        <w:pStyle w:val="berschrift1"/>
        <w:rPr>
          <w:lang w:val="en-US"/>
        </w:rPr>
      </w:pPr>
      <w:r w:rsidRPr="00536DDD">
        <w:rPr>
          <w:lang w:val="en-US"/>
        </w:rPr>
        <w:t>Preprocessing / Tokenizing</w:t>
      </w:r>
    </w:p>
    <w:p w14:paraId="0FAADEEF" w14:textId="77777777" w:rsidR="00233326" w:rsidRDefault="00233326" w:rsidP="00233326">
      <w:proofErr w:type="spellStart"/>
      <w:r>
        <w:t>Preprocessing</w:t>
      </w:r>
      <w:proofErr w:type="spellEnd"/>
      <w:r>
        <w:t xml:space="preserve"> and tokenizing posed two challenges: </w:t>
      </w:r>
    </w:p>
    <w:p w14:paraId="29372A14" w14:textId="2F5D5448" w:rsidR="00233326" w:rsidRDefault="00233326" w:rsidP="00233326">
      <w:pPr>
        <w:pStyle w:val="Listenabsatz"/>
        <w:numPr>
          <w:ilvl w:val="0"/>
          <w:numId w:val="3"/>
        </w:numPr>
        <w:jc w:val="left"/>
      </w:pPr>
      <w:proofErr w:type="gramStart"/>
      <w:r>
        <w:t>remove</w:t>
      </w:r>
      <w:proofErr w:type="gramEnd"/>
      <w:r>
        <w:t xml:space="preserve"> tokens that will not contribute, s</w:t>
      </w:r>
      <w:r w:rsidR="00C32A66">
        <w:t xml:space="preserve">uch as </w:t>
      </w:r>
      <w:proofErr w:type="spellStart"/>
      <w:r w:rsidR="00EE2D6D">
        <w:t>stopwords</w:t>
      </w:r>
      <w:proofErr w:type="spellEnd"/>
      <w:r w:rsidR="00EE2D6D">
        <w:t xml:space="preserve">, </w:t>
      </w:r>
      <w:r w:rsidR="00C32A66">
        <w:t>underlines or numbers.</w:t>
      </w:r>
    </w:p>
    <w:p w14:paraId="44561509" w14:textId="77777777" w:rsidR="00233326" w:rsidRDefault="00233326" w:rsidP="00233326">
      <w:pPr>
        <w:pStyle w:val="Listenabsatz"/>
        <w:numPr>
          <w:ilvl w:val="0"/>
          <w:numId w:val="3"/>
        </w:numPr>
        <w:jc w:val="left"/>
      </w:pPr>
      <w:r>
        <w:t>correcting spelling mistakes</w:t>
      </w:r>
    </w:p>
    <w:p w14:paraId="3571D6F5" w14:textId="77777777" w:rsidR="00233326" w:rsidRDefault="00233326" w:rsidP="00233326">
      <w:pPr>
        <w:pStyle w:val="berschrift2"/>
      </w:pPr>
      <w:r>
        <w:t>Tokenizing</w:t>
      </w:r>
    </w:p>
    <w:p w14:paraId="6B5042ED" w14:textId="77777777" w:rsidR="00233326" w:rsidRDefault="00233326" w:rsidP="00233326">
      <w:r>
        <w:t xml:space="preserve">The content of the document is </w:t>
      </w:r>
      <w:r w:rsidRPr="008C704E">
        <w:rPr>
          <w:b/>
        </w:rPr>
        <w:t>split</w:t>
      </w:r>
      <w:r>
        <w:t>. We enhanced the splitting function of Tipster (which, by the way, contained an error: ‘-</w:t>
      </w:r>
      <w:proofErr w:type="gramStart"/>
      <w:r>
        <w:t>‘ inside</w:t>
      </w:r>
      <w:proofErr w:type="gramEnd"/>
      <w:r>
        <w:t xml:space="preserve"> ‘[]’ will not match a dash but indicates a range), to also include brackets, all kind of quotes, underscore, and line-breaks (which appeared in titles).</w:t>
      </w:r>
    </w:p>
    <w:p w14:paraId="2BD6E4AA" w14:textId="6E0F0966" w:rsidR="00125916" w:rsidRPr="00125916" w:rsidRDefault="00233326" w:rsidP="001259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Menlo" w:hAnsi="Menlo" w:cs="Menlo"/>
          <w:color w:val="A9B7C6"/>
          <w:sz w:val="18"/>
          <w:szCs w:val="18"/>
          <w:lang w:eastAsia="en-GB"/>
        </w:rPr>
      </w:pPr>
      <w:proofErr w:type="spellStart"/>
      <w:proofErr w:type="gramStart"/>
      <w:r w:rsidRPr="008C704E">
        <w:rPr>
          <w:rFonts w:ascii="Menlo" w:hAnsi="Menlo" w:cs="Menlo"/>
          <w:b/>
          <w:bCs/>
          <w:color w:val="CC7832"/>
          <w:sz w:val="18"/>
          <w:szCs w:val="18"/>
          <w:lang w:eastAsia="en-GB"/>
        </w:rPr>
        <w:t>val</w:t>
      </w:r>
      <w:proofErr w:type="spellEnd"/>
      <w:proofErr w:type="gramEnd"/>
      <w:r w:rsidRPr="008C704E">
        <w:rPr>
          <w:rFonts w:ascii="Menlo" w:hAnsi="Menlo" w:cs="Menlo"/>
          <w:b/>
          <w:bCs/>
          <w:color w:val="CC7832"/>
          <w:sz w:val="18"/>
          <w:szCs w:val="18"/>
          <w:lang w:eastAsia="en-GB"/>
        </w:rPr>
        <w:t xml:space="preserve"> </w:t>
      </w:r>
      <w:r w:rsidRPr="008C704E">
        <w:rPr>
          <w:rFonts w:ascii="Menlo" w:hAnsi="Menlo" w:cs="Menlo"/>
          <w:i/>
          <w:iCs/>
          <w:color w:val="9876AA"/>
          <w:sz w:val="18"/>
          <w:szCs w:val="18"/>
          <w:lang w:eastAsia="en-GB"/>
        </w:rPr>
        <w:t xml:space="preserve">Split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 .,;:?!*&amp;$\-+_/\s\(\)\[\]\{\}'\"\x60\n\r]+"""</w:t>
      </w:r>
      <w:r w:rsidRPr="008C704E">
        <w:rPr>
          <w:rFonts w:ascii="Menlo" w:hAnsi="Menlo" w:cs="Menlo"/>
          <w:color w:val="6A8759"/>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rDate</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"&lt;DATE&gt;"</w:t>
      </w:r>
      <w:r w:rsidRPr="008C704E">
        <w:rPr>
          <w:rFonts w:ascii="Menlo" w:hAnsi="Menlo" w:cs="Menlo"/>
          <w:color w:val="6A8759"/>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rUSPhone</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d{3}</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W</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d+{3}</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W</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d{4}$"</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"&lt;USPHONE&gt;"</w:t>
      </w:r>
      <w:r w:rsidRPr="008C704E">
        <w:rPr>
          <w:rFonts w:ascii="Menlo" w:hAnsi="Menlo" w:cs="Menlo"/>
          <w:color w:val="6A8759"/>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rNumber</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proofErr w:type="spellStart"/>
      <w:r w:rsidRPr="008C704E">
        <w:rPr>
          <w:rFonts w:ascii="Menlo" w:hAnsi="Menlo" w:cs="Menlo"/>
          <w:color w:val="6A8759"/>
          <w:sz w:val="18"/>
          <w:szCs w:val="18"/>
          <w:lang w:eastAsia="en-GB"/>
        </w:rPr>
        <w:t>one|two|three|four</w:t>
      </w:r>
      <w:proofErr w:type="spellEnd"/>
      <w:r w:rsidRPr="008C704E">
        <w:rPr>
          <w:rFonts w:ascii="Menlo" w:hAnsi="Menlo" w:cs="Menlo"/>
          <w:color w:val="6A8759"/>
          <w:sz w:val="18"/>
          <w:szCs w:val="18"/>
          <w:lang w:eastAsia="en-GB"/>
        </w:rPr>
        <w:t>)$"</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"&lt;NUMBER&gt;"</w:t>
      </w:r>
      <w:r w:rsidRPr="008C704E">
        <w:rPr>
          <w:rFonts w:ascii="Menlo" w:hAnsi="Menlo" w:cs="Menlo"/>
          <w:color w:val="6A8759"/>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rTwoNum</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"&lt;NUMBER&gt;"</w:t>
      </w:r>
      <w:r w:rsidRPr="008C704E">
        <w:rPr>
          <w:rFonts w:ascii="Menlo" w:hAnsi="Menlo" w:cs="Menlo"/>
          <w:color w:val="6A8759"/>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rOrdinal</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d+(th|1st|2nd|3rd)$"</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"&lt;ORDINAL&gt;"</w:t>
      </w:r>
      <w:r w:rsidRPr="008C704E">
        <w:rPr>
          <w:rFonts w:ascii="Menlo" w:hAnsi="Menlo" w:cs="Menlo"/>
          <w:color w:val="6A8759"/>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rLine</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 xml:space="preserve">""     </w:t>
      </w:r>
      <w:r w:rsidRPr="008C704E">
        <w:rPr>
          <w:rFonts w:ascii="Menlo" w:hAnsi="Menlo" w:cs="Menlo"/>
          <w:color w:val="808080"/>
          <w:sz w:val="18"/>
          <w:szCs w:val="18"/>
          <w:lang w:eastAsia="en-GB"/>
        </w:rPr>
        <w:t>// underlines like -----------</w:t>
      </w:r>
      <w:r w:rsidRPr="008C704E">
        <w:rPr>
          <w:rFonts w:ascii="Menlo" w:hAnsi="Menlo" w:cs="Menlo"/>
          <w:color w:val="808080"/>
          <w:sz w:val="18"/>
          <w:szCs w:val="18"/>
          <w:lang w:eastAsia="en-GB"/>
        </w:rPr>
        <w:br/>
      </w:r>
      <w:proofErr w:type="spellStart"/>
      <w:r w:rsidRPr="008C704E">
        <w:rPr>
          <w:rFonts w:ascii="Menlo" w:hAnsi="Menlo" w:cs="Menlo"/>
          <w:b/>
          <w:bCs/>
          <w:color w:val="CC7832"/>
          <w:sz w:val="18"/>
          <w:szCs w:val="18"/>
          <w:lang w:eastAsia="en-GB"/>
        </w:rPr>
        <w:t>val</w:t>
      </w:r>
      <w:proofErr w:type="spellEnd"/>
      <w:r w:rsidRPr="008C704E">
        <w:rPr>
          <w:rFonts w:ascii="Menlo" w:hAnsi="Menlo" w:cs="Menlo"/>
          <w:b/>
          <w:bCs/>
          <w:color w:val="CC7832"/>
          <w:sz w:val="18"/>
          <w:szCs w:val="18"/>
          <w:lang w:eastAsia="en-GB"/>
        </w:rPr>
        <w:t xml:space="preserve"> </w:t>
      </w:r>
      <w:proofErr w:type="spellStart"/>
      <w:r w:rsidRPr="008C704E">
        <w:rPr>
          <w:rFonts w:ascii="Menlo" w:hAnsi="Menlo" w:cs="Menlo"/>
          <w:i/>
          <w:iCs/>
          <w:color w:val="9876AA"/>
          <w:sz w:val="18"/>
          <w:szCs w:val="18"/>
          <w:lang w:eastAsia="en-GB"/>
        </w:rPr>
        <w:t>rQuote</w:t>
      </w:r>
      <w:proofErr w:type="spellEnd"/>
      <w:r w:rsidRPr="008C704E">
        <w:rPr>
          <w:rFonts w:ascii="Menlo" w:hAnsi="Menlo" w:cs="Menlo"/>
          <w:i/>
          <w:iCs/>
          <w:color w:val="9876AA"/>
          <w:sz w:val="18"/>
          <w:szCs w:val="18"/>
          <w:lang w:eastAsia="en-GB"/>
        </w:rPr>
        <w:t xml:space="preserv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"""['\"\x60]+"""</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 xml:space="preserve">"" </w:t>
      </w:r>
      <w:r w:rsidRPr="008C704E">
        <w:rPr>
          <w:rFonts w:ascii="Menlo" w:hAnsi="Menlo" w:cs="Menlo"/>
          <w:color w:val="808080"/>
          <w:sz w:val="18"/>
          <w:szCs w:val="18"/>
          <w:lang w:eastAsia="en-GB"/>
        </w:rPr>
        <w:t>// also ` = x60</w:t>
      </w:r>
    </w:p>
    <w:p w14:paraId="5F44E724" w14:textId="77777777" w:rsidR="00125916" w:rsidRDefault="00125916" w:rsidP="00233326"/>
    <w:p w14:paraId="63FE46CD" w14:textId="77777777" w:rsidR="00233326" w:rsidRDefault="00233326" w:rsidP="00233326">
      <w:r>
        <w:t>After splitting, various number formats are removed, as are lines of dashes. All this is done using regular expressions which are static variables so that they only have to be computed once.</w:t>
      </w:r>
    </w:p>
    <w:p w14:paraId="2CEF0123" w14:textId="77777777" w:rsidR="00233326" w:rsidRDefault="00233326" w:rsidP="00233326">
      <w:r w:rsidRPr="008C704E">
        <w:rPr>
          <w:b/>
        </w:rPr>
        <w:t>Stop words</w:t>
      </w:r>
      <w:r>
        <w:t xml:space="preserve"> are also removed. They are a combination of the stop word provided in </w:t>
      </w:r>
      <w:proofErr w:type="spellStart"/>
      <w:r>
        <w:t>TinyIR</w:t>
      </w:r>
      <w:proofErr w:type="spellEnd"/>
      <w:r>
        <w:t>, in the NLTK, and some observed most frequent words in the collection.</w:t>
      </w:r>
    </w:p>
    <w:p w14:paraId="154E2F65" w14:textId="201CABF0" w:rsidR="00233326" w:rsidRDefault="00BF361B" w:rsidP="00233326">
      <w:r>
        <w:t xml:space="preserve">The </w:t>
      </w:r>
      <w:proofErr w:type="spellStart"/>
      <w:r>
        <w:t>Tiny</w:t>
      </w:r>
      <w:r w:rsidR="00233326">
        <w:t>IR</w:t>
      </w:r>
      <w:proofErr w:type="spellEnd"/>
      <w:r w:rsidR="00233326">
        <w:t xml:space="preserve"> </w:t>
      </w:r>
      <w:r w:rsidR="00233326" w:rsidRPr="008C704E">
        <w:rPr>
          <w:b/>
        </w:rPr>
        <w:t>Porter Stemmer</w:t>
      </w:r>
      <w:r w:rsidR="00233326">
        <w:t xml:space="preserve"> is also used. A simpler approach (chopping terms longer than length 6) did not improve the results.</w:t>
      </w:r>
    </w:p>
    <w:p w14:paraId="737D0111" w14:textId="77777777" w:rsidR="00233326" w:rsidRDefault="00233326" w:rsidP="00233326">
      <w:pPr>
        <w:pStyle w:val="berschrift2"/>
      </w:pPr>
      <w:r>
        <w:t>Spelling correction</w:t>
      </w:r>
    </w:p>
    <w:p w14:paraId="1D9EDF0A" w14:textId="6C2850EC" w:rsidR="00233326" w:rsidRDefault="00233326" w:rsidP="00233326">
      <w:r>
        <w:t>The provided collection contains many spelling mistakes, and the most frequent observed one was concatenation of words by leaving out blanks. Several pre</w:t>
      </w:r>
      <w:r w:rsidR="00C32A66">
        <w:t>-</w:t>
      </w:r>
      <w:r>
        <w:t>processing steps were applied to improve the results.</w:t>
      </w:r>
    </w:p>
    <w:p w14:paraId="72DF51D4" w14:textId="77777777" w:rsidR="00233326" w:rsidRPr="007C5550" w:rsidRDefault="00233326" w:rsidP="002333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Menlo" w:hAnsi="Menlo" w:cs="Menlo"/>
          <w:color w:val="A9B7C6"/>
          <w:sz w:val="18"/>
          <w:szCs w:val="18"/>
          <w:lang w:eastAsia="en-GB"/>
        </w:rPr>
      </w:pPr>
      <w:proofErr w:type="spellStart"/>
      <w:proofErr w:type="gramStart"/>
      <w:r w:rsidRPr="007C5550">
        <w:rPr>
          <w:rFonts w:ascii="Menlo" w:hAnsi="Menlo" w:cs="Menlo"/>
          <w:b/>
          <w:bCs/>
          <w:color w:val="CC7832"/>
          <w:sz w:val="18"/>
          <w:szCs w:val="18"/>
          <w:lang w:eastAsia="en-GB"/>
        </w:rPr>
        <w:t>val</w:t>
      </w:r>
      <w:proofErr w:type="spellEnd"/>
      <w:proofErr w:type="gram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MidCap</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"(.+)([A-Z].*)"</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proofErr w:type="spellStart"/>
      <w:r w:rsidRPr="007C5550">
        <w:rPr>
          <w:rFonts w:ascii="Menlo" w:hAnsi="Menlo" w:cs="Menlo"/>
          <w:b/>
          <w:bCs/>
          <w:color w:val="CC7832"/>
          <w:sz w:val="18"/>
          <w:szCs w:val="18"/>
          <w:lang w:eastAsia="en-GB"/>
        </w:rPr>
        <w:t>val</w:t>
      </w:r>
      <w:proofErr w:type="spell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patIonal</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ionally</w:t>
      </w:r>
      <w:proofErr w:type="spellEnd"/>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ional</w:t>
      </w:r>
      <w:proofErr w:type="spellEnd"/>
      <w:r w:rsidRPr="007C5550">
        <w:rPr>
          <w:rFonts w:ascii="Menlo" w:hAnsi="Menlo" w:cs="Menlo"/>
          <w:color w:val="6A8759"/>
          <w:sz w:val="18"/>
          <w:szCs w:val="18"/>
          <w:lang w:eastAsia="en-GB"/>
        </w:rPr>
        <w:t>|.+ions?)(.{3,})"</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proofErr w:type="spellStart"/>
      <w:r w:rsidRPr="007C5550">
        <w:rPr>
          <w:rFonts w:ascii="Menlo" w:hAnsi="Menlo" w:cs="Menlo"/>
          <w:b/>
          <w:bCs/>
          <w:color w:val="CC7832"/>
          <w:sz w:val="18"/>
          <w:szCs w:val="18"/>
          <w:lang w:eastAsia="en-GB"/>
        </w:rPr>
        <w:t>val</w:t>
      </w:r>
      <w:proofErr w:type="spell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patIng</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ingly</w:t>
      </w:r>
      <w:proofErr w:type="spellEnd"/>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ing</w:t>
      </w:r>
      <w:proofErr w:type="spellEnd"/>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iously</w:t>
      </w:r>
      <w:proofErr w:type="spellEnd"/>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ious</w:t>
      </w:r>
      <w:proofErr w:type="spellEnd"/>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ment</w:t>
      </w:r>
      <w:proofErr w:type="spellEnd"/>
      <w:r w:rsidRPr="007C5550">
        <w:rPr>
          <w:rFonts w:ascii="Menlo" w:hAnsi="Menlo" w:cs="Menlo"/>
          <w:color w:val="6A8759"/>
          <w:sz w:val="18"/>
          <w:szCs w:val="18"/>
          <w:lang w:eastAsia="en-GB"/>
        </w:rPr>
        <w:t>)(.{3,})"</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proofErr w:type="spellStart"/>
      <w:r w:rsidRPr="007C5550">
        <w:rPr>
          <w:rFonts w:ascii="Menlo" w:hAnsi="Menlo" w:cs="Menlo"/>
          <w:b/>
          <w:bCs/>
          <w:color w:val="CC7832"/>
          <w:sz w:val="18"/>
          <w:szCs w:val="18"/>
          <w:lang w:eastAsia="en-GB"/>
        </w:rPr>
        <w:t>val</w:t>
      </w:r>
      <w:proofErr w:type="spell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patThe</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"(their|they|there|these|the|those|without|with|was|and|have)(.+)"</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proofErr w:type="spellStart"/>
      <w:r w:rsidRPr="007C5550">
        <w:rPr>
          <w:rFonts w:ascii="Menlo" w:hAnsi="Menlo" w:cs="Menlo"/>
          <w:b/>
          <w:bCs/>
          <w:color w:val="CC7832"/>
          <w:sz w:val="18"/>
          <w:szCs w:val="18"/>
          <w:lang w:eastAsia="en-GB"/>
        </w:rPr>
        <w:t>val</w:t>
      </w:r>
      <w:proofErr w:type="spell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patEd</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"(.{4,}</w:t>
      </w:r>
      <w:proofErr w:type="spellStart"/>
      <w:r w:rsidRPr="007C5550">
        <w:rPr>
          <w:rFonts w:ascii="Menlo" w:hAnsi="Menlo" w:cs="Menlo"/>
          <w:color w:val="6A8759"/>
          <w:sz w:val="18"/>
          <w:szCs w:val="18"/>
          <w:lang w:eastAsia="en-GB"/>
        </w:rPr>
        <w:t>ed</w:t>
      </w:r>
      <w:proofErr w:type="spellEnd"/>
      <w:r w:rsidRPr="007C5550">
        <w:rPr>
          <w:rFonts w:ascii="Menlo" w:hAnsi="Menlo" w:cs="Menlo"/>
          <w:color w:val="6A8759"/>
          <w:sz w:val="18"/>
          <w:szCs w:val="18"/>
          <w:lang w:eastAsia="en-GB"/>
        </w:rPr>
        <w:t>)(.{4,})"</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proofErr w:type="spellStart"/>
      <w:r w:rsidRPr="007C5550">
        <w:rPr>
          <w:rFonts w:ascii="Menlo" w:hAnsi="Menlo" w:cs="Menlo"/>
          <w:b/>
          <w:bCs/>
          <w:color w:val="CC7832"/>
          <w:sz w:val="18"/>
          <w:szCs w:val="18"/>
          <w:lang w:eastAsia="en-GB"/>
        </w:rPr>
        <w:t>val</w:t>
      </w:r>
      <w:proofErr w:type="spell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patAnd</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"([Aa]</w:t>
      </w:r>
      <w:proofErr w:type="spellStart"/>
      <w:r w:rsidRPr="007C5550">
        <w:rPr>
          <w:rFonts w:ascii="Menlo" w:hAnsi="Menlo" w:cs="Menlo"/>
          <w:color w:val="6A8759"/>
          <w:sz w:val="18"/>
          <w:szCs w:val="18"/>
          <w:lang w:eastAsia="en-GB"/>
        </w:rPr>
        <w:t>nd</w:t>
      </w:r>
      <w:proofErr w:type="spellEnd"/>
      <w:r w:rsidRPr="007C5550">
        <w:rPr>
          <w:rFonts w:ascii="Menlo" w:hAnsi="Menlo" w:cs="Menlo"/>
          <w:color w:val="6A8759"/>
          <w:sz w:val="18"/>
          <w:szCs w:val="18"/>
          <w:lang w:eastAsia="en-GB"/>
        </w:rPr>
        <w:t>)([^</w:t>
      </w:r>
      <w:proofErr w:type="spellStart"/>
      <w:r w:rsidRPr="007C5550">
        <w:rPr>
          <w:rFonts w:ascii="Menlo" w:hAnsi="Menlo" w:cs="Menlo"/>
          <w:color w:val="6A8759"/>
          <w:sz w:val="18"/>
          <w:szCs w:val="18"/>
          <w:lang w:eastAsia="en-GB"/>
        </w:rPr>
        <w:t>aeiory</w:t>
      </w:r>
      <w:proofErr w:type="spellEnd"/>
      <w:r w:rsidRPr="007C5550">
        <w:rPr>
          <w:rFonts w:ascii="Menlo" w:hAnsi="Menlo" w:cs="Menlo"/>
          <w:color w:val="6A8759"/>
          <w:sz w:val="18"/>
          <w:szCs w:val="18"/>
          <w:lang w:eastAsia="en-GB"/>
        </w:rPr>
        <w:t>].{3,})"</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proofErr w:type="spellStart"/>
      <w:r w:rsidRPr="007C5550">
        <w:rPr>
          <w:rFonts w:ascii="Menlo" w:hAnsi="Menlo" w:cs="Menlo"/>
          <w:b/>
          <w:bCs/>
          <w:color w:val="CC7832"/>
          <w:sz w:val="18"/>
          <w:szCs w:val="18"/>
          <w:lang w:eastAsia="en-GB"/>
        </w:rPr>
        <w:t>val</w:t>
      </w:r>
      <w:proofErr w:type="spellEnd"/>
      <w:r w:rsidRPr="007C5550">
        <w:rPr>
          <w:rFonts w:ascii="Menlo" w:hAnsi="Menlo" w:cs="Menlo"/>
          <w:b/>
          <w:bCs/>
          <w:color w:val="CC7832"/>
          <w:sz w:val="18"/>
          <w:szCs w:val="18"/>
          <w:lang w:eastAsia="en-GB"/>
        </w:rPr>
        <w:t xml:space="preserve"> </w:t>
      </w:r>
      <w:proofErr w:type="spellStart"/>
      <w:r w:rsidRPr="007C5550">
        <w:rPr>
          <w:rFonts w:ascii="Menlo" w:hAnsi="Menlo" w:cs="Menlo"/>
          <w:i/>
          <w:iCs/>
          <w:color w:val="9876AA"/>
          <w:sz w:val="18"/>
          <w:szCs w:val="18"/>
          <w:lang w:eastAsia="en-GB"/>
        </w:rPr>
        <w:t>patTheS</w:t>
      </w:r>
      <w:proofErr w:type="spellEnd"/>
      <w:r w:rsidRPr="007C5550">
        <w:rPr>
          <w:rFonts w:ascii="Menlo" w:hAnsi="Menlo" w:cs="Menlo"/>
          <w:i/>
          <w:iCs/>
          <w:color w:val="9876AA"/>
          <w:sz w:val="18"/>
          <w:szCs w:val="18"/>
          <w:lang w:eastAsia="en-GB"/>
        </w:rPr>
        <w:t xml:space="preserv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"([Tt]he)([</w:t>
      </w:r>
      <w:proofErr w:type="spellStart"/>
      <w:r w:rsidRPr="007C5550">
        <w:rPr>
          <w:rFonts w:ascii="Menlo" w:hAnsi="Menlo" w:cs="Menlo"/>
          <w:color w:val="6A8759"/>
          <w:sz w:val="18"/>
          <w:szCs w:val="18"/>
          <w:lang w:eastAsia="en-GB"/>
        </w:rPr>
        <w:t>dhjpvxz</w:t>
      </w:r>
      <w:proofErr w:type="spellEnd"/>
      <w:r w:rsidRPr="007C5550">
        <w:rPr>
          <w:rFonts w:ascii="Menlo" w:hAnsi="Menlo" w:cs="Menlo"/>
          <w:color w:val="6A8759"/>
          <w:sz w:val="18"/>
          <w:szCs w:val="18"/>
          <w:lang w:eastAsia="en-GB"/>
        </w:rPr>
        <w:t>].{3,})"</w:t>
      </w:r>
      <w:r w:rsidRPr="007C5550">
        <w:rPr>
          <w:rFonts w:ascii="Menlo" w:hAnsi="Menlo" w:cs="Menlo"/>
          <w:color w:val="A9B7C6"/>
          <w:sz w:val="18"/>
          <w:szCs w:val="18"/>
          <w:lang w:eastAsia="en-GB"/>
        </w:rPr>
        <w:t>.r</w:t>
      </w:r>
    </w:p>
    <w:p w14:paraId="7C5331FD" w14:textId="77777777" w:rsidR="00233326" w:rsidRDefault="00233326" w:rsidP="00233326"/>
    <w:p w14:paraId="1EB1C068" w14:textId="77777777" w:rsidR="00233326" w:rsidRDefault="00233326" w:rsidP="00233326">
      <w:proofErr w:type="gramStart"/>
      <w:r>
        <w:t>Splitting of long words: The English language has an average word length of 8.23 characters</w:t>
      </w:r>
      <w:r>
        <w:rPr>
          <w:rStyle w:val="Funotenzeichen"/>
        </w:rPr>
        <w:footnoteReference w:id="1"/>
      </w:r>
      <w:r>
        <w:t xml:space="preserve"> and only 1% of the words contain 15 or more characters.</w:t>
      </w:r>
      <w:proofErr w:type="gramEnd"/>
      <w:r>
        <w:t xml:space="preserve"> So detecting a token of length &gt; 15 very likely indicates two or more concatenated words. To split them, we took the following approaches:</w:t>
      </w:r>
    </w:p>
    <w:p w14:paraId="242F153F" w14:textId="77777777" w:rsidR="00233326" w:rsidRDefault="00233326" w:rsidP="00233326">
      <w:pPr>
        <w:pStyle w:val="Listenabsatz"/>
        <w:numPr>
          <w:ilvl w:val="0"/>
          <w:numId w:val="4"/>
        </w:numPr>
        <w:jc w:val="left"/>
      </w:pPr>
      <w:r>
        <w:t>A capital letter inside a token indicates a new word</w:t>
      </w:r>
    </w:p>
    <w:p w14:paraId="3D4EE5F5" w14:textId="77777777" w:rsidR="00233326" w:rsidRDefault="00233326" w:rsidP="00233326">
      <w:pPr>
        <w:pStyle w:val="Listenabsatz"/>
        <w:numPr>
          <w:ilvl w:val="0"/>
          <w:numId w:val="4"/>
        </w:numPr>
        <w:jc w:val="left"/>
      </w:pPr>
      <w:r>
        <w:t>Typical word endings inside a token: -ion, -ions, -</w:t>
      </w:r>
      <w:proofErr w:type="spellStart"/>
      <w:r>
        <w:t>ionally</w:t>
      </w:r>
      <w:proofErr w:type="spellEnd"/>
      <w:r>
        <w:t>, -</w:t>
      </w:r>
      <w:proofErr w:type="spellStart"/>
      <w:r>
        <w:t>ional</w:t>
      </w:r>
      <w:proofErr w:type="spellEnd"/>
      <w:r>
        <w:t>, -</w:t>
      </w:r>
      <w:proofErr w:type="spellStart"/>
      <w:r>
        <w:t>ing</w:t>
      </w:r>
      <w:proofErr w:type="spellEnd"/>
      <w:r>
        <w:t>, -</w:t>
      </w:r>
      <w:proofErr w:type="spellStart"/>
      <w:r>
        <w:t>ious</w:t>
      </w:r>
      <w:proofErr w:type="spellEnd"/>
      <w:r>
        <w:t>, -</w:t>
      </w:r>
      <w:proofErr w:type="spellStart"/>
      <w:r>
        <w:t>iously</w:t>
      </w:r>
      <w:proofErr w:type="spellEnd"/>
      <w:r>
        <w:t>, -</w:t>
      </w:r>
      <w:proofErr w:type="spellStart"/>
      <w:r>
        <w:t>ment</w:t>
      </w:r>
      <w:proofErr w:type="spellEnd"/>
    </w:p>
    <w:p w14:paraId="16D8BA34" w14:textId="77777777" w:rsidR="00233326" w:rsidRDefault="00233326" w:rsidP="00233326">
      <w:pPr>
        <w:pStyle w:val="Listenabsatz"/>
        <w:numPr>
          <w:ilvl w:val="0"/>
          <w:numId w:val="4"/>
        </w:numPr>
        <w:jc w:val="left"/>
      </w:pPr>
      <w:r>
        <w:t xml:space="preserve">Most frequent words at the beginning of the token: there, those, </w:t>
      </w:r>
      <w:proofErr w:type="gramStart"/>
      <w:r>
        <w:t>have, …</w:t>
      </w:r>
      <w:proofErr w:type="gramEnd"/>
    </w:p>
    <w:p w14:paraId="136C1A56" w14:textId="77777777" w:rsidR="00233326" w:rsidRDefault="00233326" w:rsidP="00233326">
      <w:pPr>
        <w:pStyle w:val="Listenabsatz"/>
        <w:numPr>
          <w:ilvl w:val="0"/>
          <w:numId w:val="4"/>
        </w:numPr>
        <w:jc w:val="left"/>
      </w:pPr>
      <w:r>
        <w:t>If this fails, we look for –</w:t>
      </w:r>
      <w:proofErr w:type="spellStart"/>
      <w:proofErr w:type="gramStart"/>
      <w:r>
        <w:t>ed</w:t>
      </w:r>
      <w:proofErr w:type="spellEnd"/>
      <w:proofErr w:type="gramEnd"/>
      <w:r>
        <w:t xml:space="preserve"> followed by at least 4 more characters.</w:t>
      </w:r>
    </w:p>
    <w:p w14:paraId="353B069F" w14:textId="77777777" w:rsidR="00233326" w:rsidRDefault="00233326" w:rsidP="00233326"/>
    <w:p w14:paraId="3479D023" w14:textId="47C830FA" w:rsidR="00233326" w:rsidRDefault="00233326" w:rsidP="00233326">
      <w:r>
        <w:t>These measures already lead to</w:t>
      </w:r>
      <w:r w:rsidR="005A31AC">
        <w:t xml:space="preserve"> very small</w:t>
      </w:r>
      <w:r>
        <w:t xml:space="preserve"> F1 improvement. However, it was still observed that there are many misspellings connected to “</w:t>
      </w:r>
      <w:r w:rsidRPr="00677591">
        <w:rPr>
          <w:b/>
        </w:rPr>
        <w:t>the</w:t>
      </w:r>
      <w:r>
        <w:t>” and “</w:t>
      </w:r>
      <w:r w:rsidRPr="00677591">
        <w:rPr>
          <w:b/>
        </w:rPr>
        <w:t>and</w:t>
      </w:r>
      <w:r>
        <w:t>” at the beginning of a token even for tokens of length &lt; 15.</w:t>
      </w:r>
    </w:p>
    <w:p w14:paraId="4032A868" w14:textId="77777777" w:rsidR="00233326" w:rsidRDefault="00233326" w:rsidP="00233326">
      <w:r>
        <w:t>Using a dictionary (manually), we discovered that in the English dictionary the following rules:</w:t>
      </w:r>
    </w:p>
    <w:p w14:paraId="72736184" w14:textId="77777777" w:rsidR="00233326" w:rsidRDefault="00233326" w:rsidP="00233326">
      <w:pPr>
        <w:pStyle w:val="Listenabsatz"/>
        <w:numPr>
          <w:ilvl w:val="0"/>
          <w:numId w:val="5"/>
        </w:numPr>
        <w:jc w:val="left"/>
      </w:pPr>
      <w:r>
        <w:t>“</w:t>
      </w:r>
      <w:proofErr w:type="gramStart"/>
      <w:r>
        <w:t>and</w:t>
      </w:r>
      <w:proofErr w:type="gramEnd"/>
      <w:r>
        <w:t>” is always followed by a, e, I, o, r, or y.</w:t>
      </w:r>
    </w:p>
    <w:p w14:paraId="4F70E696" w14:textId="77777777" w:rsidR="00233326" w:rsidRDefault="00233326" w:rsidP="00233326">
      <w:pPr>
        <w:pStyle w:val="Listenabsatz"/>
        <w:numPr>
          <w:ilvl w:val="0"/>
          <w:numId w:val="5"/>
        </w:numPr>
        <w:jc w:val="left"/>
      </w:pPr>
      <w:r>
        <w:t>“the” is never followed by d, h, p, v, z, z</w:t>
      </w:r>
    </w:p>
    <w:p w14:paraId="07023DC4" w14:textId="0F49FC1E" w:rsidR="00233326" w:rsidRDefault="00233326" w:rsidP="00233326">
      <w:r>
        <w:t>These rules can be applied using regular expressions to split shorter tokens.</w:t>
      </w:r>
    </w:p>
    <w:tbl>
      <w:tblPr>
        <w:tblStyle w:val="Tabellenraster"/>
        <w:tblW w:w="0" w:type="auto"/>
        <w:jc w:val="center"/>
        <w:tblLook w:val="04A0" w:firstRow="1" w:lastRow="0" w:firstColumn="1" w:lastColumn="0" w:noHBand="0" w:noVBand="1"/>
      </w:tblPr>
      <w:tblGrid>
        <w:gridCol w:w="2216"/>
        <w:gridCol w:w="1755"/>
        <w:gridCol w:w="1755"/>
        <w:gridCol w:w="2179"/>
      </w:tblGrid>
      <w:tr w:rsidR="00233326" w14:paraId="14E61938" w14:textId="77777777" w:rsidTr="00351783">
        <w:trPr>
          <w:jc w:val="center"/>
        </w:trPr>
        <w:tc>
          <w:tcPr>
            <w:tcW w:w="2216" w:type="dxa"/>
          </w:tcPr>
          <w:p w14:paraId="7C082C8A" w14:textId="77777777" w:rsidR="00233326" w:rsidRDefault="00233326" w:rsidP="00441076">
            <w:r>
              <w:t>Collection size</w:t>
            </w:r>
          </w:p>
        </w:tc>
        <w:tc>
          <w:tcPr>
            <w:tcW w:w="1755" w:type="dxa"/>
          </w:tcPr>
          <w:p w14:paraId="60A1AE01" w14:textId="77777777" w:rsidR="00233326" w:rsidRDefault="00233326" w:rsidP="00441076">
            <w:r>
              <w:t xml:space="preserve">‘and’ splitting </w:t>
            </w:r>
          </w:p>
        </w:tc>
        <w:tc>
          <w:tcPr>
            <w:tcW w:w="1755" w:type="dxa"/>
          </w:tcPr>
          <w:p w14:paraId="359D5094" w14:textId="77777777" w:rsidR="00233326" w:rsidRDefault="00233326" w:rsidP="00441076">
            <w:r>
              <w:t>‘the’ splitting</w:t>
            </w:r>
          </w:p>
        </w:tc>
        <w:tc>
          <w:tcPr>
            <w:tcW w:w="2179" w:type="dxa"/>
          </w:tcPr>
          <w:p w14:paraId="6F290D0A" w14:textId="77777777" w:rsidR="00233326" w:rsidRDefault="00233326" w:rsidP="00441076">
            <w:r>
              <w:t>Long-words splitting</w:t>
            </w:r>
          </w:p>
        </w:tc>
      </w:tr>
      <w:tr w:rsidR="00233326" w14:paraId="6DBE481F" w14:textId="77777777" w:rsidTr="00351783">
        <w:trPr>
          <w:jc w:val="center"/>
        </w:trPr>
        <w:tc>
          <w:tcPr>
            <w:tcW w:w="2216" w:type="dxa"/>
          </w:tcPr>
          <w:p w14:paraId="5A623210" w14:textId="77777777" w:rsidR="00233326" w:rsidRDefault="00233326" w:rsidP="00441076">
            <w:r>
              <w:t>40’000 docs</w:t>
            </w:r>
          </w:p>
        </w:tc>
        <w:tc>
          <w:tcPr>
            <w:tcW w:w="1755" w:type="dxa"/>
          </w:tcPr>
          <w:p w14:paraId="04277CE9" w14:textId="77777777" w:rsidR="00233326" w:rsidRDefault="00233326" w:rsidP="00441076">
            <w:r>
              <w:t>22’858</w:t>
            </w:r>
          </w:p>
        </w:tc>
        <w:tc>
          <w:tcPr>
            <w:tcW w:w="1755" w:type="dxa"/>
          </w:tcPr>
          <w:p w14:paraId="79EFBC1A" w14:textId="77777777" w:rsidR="00233326" w:rsidRDefault="00233326" w:rsidP="00441076">
            <w:r>
              <w:t>13’278</w:t>
            </w:r>
          </w:p>
        </w:tc>
        <w:tc>
          <w:tcPr>
            <w:tcW w:w="2179" w:type="dxa"/>
          </w:tcPr>
          <w:p w14:paraId="7D1019E4" w14:textId="77777777" w:rsidR="00233326" w:rsidRDefault="00233326" w:rsidP="00441076">
            <w:r>
              <w:t>67’086</w:t>
            </w:r>
          </w:p>
        </w:tc>
      </w:tr>
      <w:tr w:rsidR="00A67069" w14:paraId="76A7284E" w14:textId="77777777" w:rsidTr="00351783">
        <w:trPr>
          <w:jc w:val="center"/>
        </w:trPr>
        <w:tc>
          <w:tcPr>
            <w:tcW w:w="2216" w:type="dxa"/>
          </w:tcPr>
          <w:p w14:paraId="1562157E" w14:textId="0FC44F4E" w:rsidR="00A67069" w:rsidRDefault="00A67069" w:rsidP="00441076">
            <w:r>
              <w:t>100’000 docs</w:t>
            </w:r>
          </w:p>
        </w:tc>
        <w:tc>
          <w:tcPr>
            <w:tcW w:w="1755" w:type="dxa"/>
          </w:tcPr>
          <w:p w14:paraId="6EDF3B44" w14:textId="48D0DF5C" w:rsidR="00A67069" w:rsidRDefault="00A67069" w:rsidP="00441076">
            <w:r>
              <w:t>187’797</w:t>
            </w:r>
          </w:p>
        </w:tc>
        <w:tc>
          <w:tcPr>
            <w:tcW w:w="1755" w:type="dxa"/>
          </w:tcPr>
          <w:p w14:paraId="04F19E43" w14:textId="41CE93AF" w:rsidR="00A67069" w:rsidRDefault="00A67069" w:rsidP="00441076">
            <w:r>
              <w:t>48’684</w:t>
            </w:r>
          </w:p>
        </w:tc>
        <w:tc>
          <w:tcPr>
            <w:tcW w:w="2179" w:type="dxa"/>
          </w:tcPr>
          <w:p w14:paraId="44511BE0" w14:textId="15B01827" w:rsidR="00A67069" w:rsidRDefault="00A67069" w:rsidP="00441076">
            <w:r>
              <w:t>405’179</w:t>
            </w:r>
          </w:p>
        </w:tc>
      </w:tr>
    </w:tbl>
    <w:p w14:paraId="37E1B6B0" w14:textId="0FE6A842" w:rsidR="00233326" w:rsidRPr="00351783" w:rsidRDefault="00351783" w:rsidP="00351783">
      <w:pPr>
        <w:pStyle w:val="Listenabsatz"/>
        <w:rPr>
          <w:lang w:val="en-US"/>
        </w:rPr>
      </w:pPr>
      <w:r>
        <w:rPr>
          <w:lang w:val="en-US"/>
        </w:rPr>
        <w:t xml:space="preserve">Table 1: </w:t>
      </w:r>
      <w:r>
        <w:rPr>
          <w:lang w:val="en-US"/>
        </w:rPr>
        <w:t>Result of spelling corrections</w:t>
      </w:r>
    </w:p>
    <w:p w14:paraId="692A474A" w14:textId="77777777" w:rsidR="00233326" w:rsidRDefault="00233326" w:rsidP="00233326">
      <w:pPr>
        <w:pStyle w:val="berschrift2"/>
      </w:pPr>
      <w:r>
        <w:t>Title detection</w:t>
      </w:r>
    </w:p>
    <w:p w14:paraId="58610D29" w14:textId="3811C645" w:rsidR="00E12B3F" w:rsidRDefault="00E12B3F" w:rsidP="00233326">
      <w:r>
        <w:t>The collection contains documents from various sources AP, DO, FR, etc. Some of these documents contain a title. The intuition was that the terms of the title can be us</w:t>
      </w:r>
      <w:r w:rsidR="00BC023D">
        <w:t xml:space="preserve">ed in the </w:t>
      </w:r>
      <w:proofErr w:type="spellStart"/>
      <w:r w:rsidR="00BC023D">
        <w:t>tf</w:t>
      </w:r>
      <w:proofErr w:type="spellEnd"/>
      <w:r w:rsidR="00BC023D">
        <w:t xml:space="preserve"> scores with a high</w:t>
      </w:r>
      <w:r>
        <w:t>er weight (ex 5 times).</w:t>
      </w:r>
    </w:p>
    <w:p w14:paraId="53C010F8" w14:textId="44051EA9" w:rsidR="00E12B3F" w:rsidRDefault="00E12B3F" w:rsidP="00233326">
      <w:r>
        <w:t xml:space="preserve">To detect titles in documents, the following patterns were used. When there was not title available, the first </w:t>
      </w:r>
      <w:r w:rsidR="00FC0D9E">
        <w:t>100 characters of the content was used.</w:t>
      </w:r>
      <w:r w:rsidR="00BC023D">
        <w:t xml:space="preserve"> Small improvements were detected.</w:t>
      </w:r>
    </w:p>
    <w:p w14:paraId="50047DE1" w14:textId="716427BE" w:rsidR="00233326" w:rsidRPr="00125916" w:rsidRDefault="00E12B3F" w:rsidP="001259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Menlo" w:hAnsi="Menlo" w:cs="Menlo"/>
          <w:color w:val="A9B7C6"/>
          <w:sz w:val="18"/>
          <w:szCs w:val="18"/>
          <w:lang w:eastAsia="en-GB"/>
        </w:rPr>
      </w:pPr>
      <w:proofErr w:type="spellStart"/>
      <w:r w:rsidRPr="00E12B3F">
        <w:rPr>
          <w:rFonts w:ascii="Menlo" w:hAnsi="Menlo" w:cs="Menlo"/>
          <w:color w:val="A9B7C6"/>
          <w:sz w:val="18"/>
          <w:szCs w:val="18"/>
          <w:lang w:eastAsia="en-GB"/>
        </w:rPr>
        <w:t>name.substring</w:t>
      </w:r>
      <w:proofErr w:type="spellEnd"/>
      <w:r w:rsidRPr="00E12B3F">
        <w:rPr>
          <w:rFonts w:ascii="Menlo" w:hAnsi="Menlo" w:cs="Menlo"/>
          <w:color w:val="A9B7C6"/>
          <w:sz w:val="18"/>
          <w:szCs w:val="18"/>
          <w:lang w:eastAsia="en-GB"/>
        </w:rPr>
        <w:t>(</w:t>
      </w:r>
      <w:r w:rsidRPr="00E12B3F">
        <w:rPr>
          <w:rFonts w:ascii="Menlo" w:hAnsi="Menlo" w:cs="Menlo"/>
          <w:color w:val="6897BB"/>
          <w:sz w:val="18"/>
          <w:szCs w:val="18"/>
          <w:lang w:eastAsia="en-GB"/>
        </w:rPr>
        <w:t>0</w:t>
      </w:r>
      <w:r w:rsidRPr="00E12B3F">
        <w:rPr>
          <w:rFonts w:ascii="Menlo" w:hAnsi="Menlo" w:cs="Menlo"/>
          <w:color w:val="CC7832"/>
          <w:sz w:val="18"/>
          <w:szCs w:val="18"/>
          <w:lang w:eastAsia="en-GB"/>
        </w:rPr>
        <w:t xml:space="preserve">, </w:t>
      </w:r>
      <w:r w:rsidRPr="00E12B3F">
        <w:rPr>
          <w:rFonts w:ascii="Menlo" w:hAnsi="Menlo" w:cs="Menlo"/>
          <w:color w:val="6897BB"/>
          <w:sz w:val="18"/>
          <w:szCs w:val="18"/>
          <w:lang w:eastAsia="en-GB"/>
        </w:rPr>
        <w:t>2</w:t>
      </w:r>
      <w:r w:rsidRPr="00E12B3F">
        <w:rPr>
          <w:rFonts w:ascii="Menlo" w:hAnsi="Menlo" w:cs="Menlo"/>
          <w:color w:val="A9B7C6"/>
          <w:sz w:val="18"/>
          <w:szCs w:val="18"/>
          <w:lang w:eastAsia="en-GB"/>
        </w:rPr>
        <w:t xml:space="preserve">) </w:t>
      </w:r>
      <w:r w:rsidRPr="00E12B3F">
        <w:rPr>
          <w:rFonts w:ascii="Menlo" w:hAnsi="Menlo" w:cs="Menlo"/>
          <w:b/>
          <w:bCs/>
          <w:color w:val="CC7832"/>
          <w:sz w:val="18"/>
          <w:szCs w:val="18"/>
          <w:lang w:eastAsia="en-GB"/>
        </w:rPr>
        <w:t xml:space="preserve">match </w:t>
      </w:r>
      <w:r w:rsidRPr="00E12B3F">
        <w:rPr>
          <w:rFonts w:ascii="Menlo" w:hAnsi="Menlo" w:cs="Menlo"/>
          <w:color w:val="A9B7C6"/>
          <w:sz w:val="18"/>
          <w:szCs w:val="18"/>
          <w:lang w:eastAsia="en-GB"/>
        </w:rPr>
        <w:t>{</w:t>
      </w:r>
      <w:r w:rsidRPr="00E12B3F">
        <w:rPr>
          <w:rFonts w:ascii="Menlo" w:hAnsi="Menlo" w:cs="Menlo"/>
          <w:color w:val="A9B7C6"/>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"AP" </w:t>
      </w:r>
      <w:r w:rsidRPr="00E12B3F">
        <w:rPr>
          <w:rFonts w:ascii="Menlo" w:hAnsi="Menlo" w:cs="Menlo"/>
          <w:color w:val="A9B7C6"/>
          <w:sz w:val="18"/>
          <w:szCs w:val="18"/>
          <w:lang w:eastAsia="en-GB"/>
        </w:rPr>
        <w:t>=&gt; read(</w:t>
      </w:r>
      <w:proofErr w:type="spellStart"/>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proofErr w:type="spellEnd"/>
      <w:r w:rsidRPr="00E12B3F">
        <w:rPr>
          <w:rFonts w:ascii="Menlo" w:hAnsi="Menlo" w:cs="Menlo"/>
          <w:color w:val="A9B7C6"/>
          <w:sz w:val="18"/>
          <w:szCs w:val="18"/>
          <w:lang w:eastAsia="en-GB"/>
        </w:rPr>
        <w:t>(</w:t>
      </w:r>
      <w:r w:rsidRPr="00E12B3F">
        <w:rPr>
          <w:rFonts w:ascii="Menlo" w:hAnsi="Menlo" w:cs="Menlo"/>
          <w:color w:val="6A8759"/>
          <w:sz w:val="18"/>
          <w:szCs w:val="18"/>
          <w:lang w:eastAsia="en-GB"/>
        </w:rPr>
        <w:t>"HEAD"</w:t>
      </w:r>
      <w:r w:rsidRPr="00E12B3F">
        <w:rPr>
          <w:rFonts w:ascii="Menlo" w:hAnsi="Menlo" w:cs="Menlo"/>
          <w:color w:val="A9B7C6"/>
          <w:sz w:val="18"/>
          <w:szCs w:val="18"/>
          <w:lang w:eastAsia="en-GB"/>
        </w:rPr>
        <w:t xml:space="preserve">)) </w:t>
      </w:r>
      <w:r w:rsidRPr="00E12B3F">
        <w:rPr>
          <w:rFonts w:ascii="Menlo" w:hAnsi="Menlo" w:cs="Menlo"/>
          <w:color w:val="808080"/>
          <w:sz w:val="18"/>
          <w:szCs w:val="18"/>
          <w:lang w:eastAsia="en-GB"/>
        </w:rPr>
        <w:t>// AP</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"DO" </w:t>
      </w:r>
      <w:r w:rsidRPr="00E12B3F">
        <w:rPr>
          <w:rFonts w:ascii="Menlo" w:hAnsi="Menlo" w:cs="Menlo"/>
          <w:color w:val="A9B7C6"/>
          <w:sz w:val="18"/>
          <w:szCs w:val="18"/>
          <w:lang w:eastAsia="en-GB"/>
        </w:rPr>
        <w:t xml:space="preserve">=&gt; </w:t>
      </w:r>
      <w:proofErr w:type="spellStart"/>
      <w:r w:rsidRPr="00E12B3F">
        <w:rPr>
          <w:rFonts w:ascii="Menlo" w:hAnsi="Menlo" w:cs="Menlo"/>
          <w:i/>
          <w:iCs/>
          <w:color w:val="9876AA"/>
          <w:sz w:val="18"/>
          <w:szCs w:val="18"/>
          <w:lang w:eastAsia="en-GB"/>
        </w:rPr>
        <w:t>bodyStart</w:t>
      </w:r>
      <w:proofErr w:type="spellEnd"/>
      <w:r w:rsidRPr="00E12B3F">
        <w:rPr>
          <w:rFonts w:ascii="Menlo" w:hAnsi="Menlo" w:cs="Menlo"/>
          <w:i/>
          <w:iCs/>
          <w:color w:val="9876AA"/>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"FR" </w:t>
      </w:r>
      <w:r w:rsidRPr="00E12B3F">
        <w:rPr>
          <w:rFonts w:ascii="Menlo" w:hAnsi="Menlo" w:cs="Menlo"/>
          <w:color w:val="A9B7C6"/>
          <w:sz w:val="18"/>
          <w:szCs w:val="18"/>
          <w:lang w:eastAsia="en-GB"/>
        </w:rPr>
        <w:t xml:space="preserve">=&gt; </w:t>
      </w:r>
      <w:proofErr w:type="spellStart"/>
      <w:r w:rsidRPr="00E12B3F">
        <w:rPr>
          <w:rFonts w:ascii="Menlo" w:hAnsi="Menlo" w:cs="Menlo"/>
          <w:i/>
          <w:iCs/>
          <w:color w:val="9876AA"/>
          <w:sz w:val="18"/>
          <w:szCs w:val="18"/>
          <w:lang w:eastAsia="en-GB"/>
        </w:rPr>
        <w:t>bodyStart</w:t>
      </w:r>
      <w:proofErr w:type="spellEnd"/>
      <w:r w:rsidRPr="00E12B3F">
        <w:rPr>
          <w:rFonts w:ascii="Menlo" w:hAnsi="Menlo" w:cs="Menlo"/>
          <w:i/>
          <w:iCs/>
          <w:color w:val="9876AA"/>
          <w:sz w:val="18"/>
          <w:szCs w:val="18"/>
          <w:lang w:eastAsia="en-GB"/>
        </w:rPr>
        <w:t xml:space="preserve"> </w:t>
      </w:r>
      <w:r w:rsidRPr="00E12B3F">
        <w:rPr>
          <w:rFonts w:ascii="Menlo" w:hAnsi="Menlo" w:cs="Menlo"/>
          <w:color w:val="808080"/>
          <w:sz w:val="18"/>
          <w:szCs w:val="18"/>
          <w:lang w:eastAsia="en-GB"/>
        </w:rPr>
        <w:t>// read(</w:t>
      </w:r>
      <w:proofErr w:type="spellStart"/>
      <w:r w:rsidRPr="00E12B3F">
        <w:rPr>
          <w:rFonts w:ascii="Menlo" w:hAnsi="Menlo" w:cs="Menlo"/>
          <w:color w:val="808080"/>
          <w:sz w:val="18"/>
          <w:szCs w:val="18"/>
          <w:lang w:eastAsia="en-GB"/>
        </w:rPr>
        <w:t>doc.getElementsByTagName</w:t>
      </w:r>
      <w:proofErr w:type="spellEnd"/>
      <w:r w:rsidRPr="00E12B3F">
        <w:rPr>
          <w:rFonts w:ascii="Menlo" w:hAnsi="Menlo" w:cs="Menlo"/>
          <w:color w:val="808080"/>
          <w:sz w:val="18"/>
          <w:szCs w:val="18"/>
          <w:lang w:eastAsia="en-GB"/>
        </w:rPr>
        <w:t>("ITAG"))// FR need tag 7</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"PT" </w:t>
      </w:r>
      <w:r w:rsidRPr="00E12B3F">
        <w:rPr>
          <w:rFonts w:ascii="Menlo" w:hAnsi="Menlo" w:cs="Menlo"/>
          <w:color w:val="A9B7C6"/>
          <w:sz w:val="18"/>
          <w:szCs w:val="18"/>
          <w:lang w:eastAsia="en-GB"/>
        </w:rPr>
        <w:t>=&gt; read(</w:t>
      </w:r>
      <w:proofErr w:type="spellStart"/>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proofErr w:type="spellEnd"/>
      <w:r w:rsidRPr="00E12B3F">
        <w:rPr>
          <w:rFonts w:ascii="Menlo" w:hAnsi="Menlo" w:cs="Menlo"/>
          <w:color w:val="A9B7C6"/>
          <w:sz w:val="18"/>
          <w:szCs w:val="18"/>
          <w:lang w:eastAsia="en-GB"/>
        </w:rPr>
        <w:t>(</w:t>
      </w:r>
      <w:r w:rsidRPr="00E12B3F">
        <w:rPr>
          <w:rFonts w:ascii="Menlo" w:hAnsi="Menlo" w:cs="Menlo"/>
          <w:color w:val="6A8759"/>
          <w:sz w:val="18"/>
          <w:szCs w:val="18"/>
          <w:lang w:eastAsia="en-GB"/>
        </w:rPr>
        <w:t>"TTL"</w:t>
      </w:r>
      <w:r w:rsidRPr="00E12B3F">
        <w:rPr>
          <w:rFonts w:ascii="Menlo" w:hAnsi="Menlo" w:cs="Menlo"/>
          <w:color w:val="A9B7C6"/>
          <w:sz w:val="18"/>
          <w:szCs w:val="18"/>
          <w:lang w:eastAsia="en-GB"/>
        </w:rPr>
        <w:t xml:space="preserve">)) </w:t>
      </w:r>
      <w:r w:rsidRPr="00E12B3F">
        <w:rPr>
          <w:rFonts w:ascii="Menlo" w:hAnsi="Menlo" w:cs="Menlo"/>
          <w:color w:val="808080"/>
          <w:sz w:val="18"/>
          <w:szCs w:val="18"/>
          <w:lang w:eastAsia="en-GB"/>
        </w:rPr>
        <w:t>// PT</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"SJ" </w:t>
      </w:r>
      <w:r w:rsidRPr="00E12B3F">
        <w:rPr>
          <w:rFonts w:ascii="Menlo" w:hAnsi="Menlo" w:cs="Menlo"/>
          <w:color w:val="A9B7C6"/>
          <w:sz w:val="18"/>
          <w:szCs w:val="18"/>
          <w:lang w:eastAsia="en-GB"/>
        </w:rPr>
        <w:t>=&gt; read(</w:t>
      </w:r>
      <w:proofErr w:type="spellStart"/>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proofErr w:type="spellEnd"/>
      <w:r w:rsidRPr="00E12B3F">
        <w:rPr>
          <w:rFonts w:ascii="Menlo" w:hAnsi="Menlo" w:cs="Menlo"/>
          <w:color w:val="A9B7C6"/>
          <w:sz w:val="18"/>
          <w:szCs w:val="18"/>
          <w:lang w:eastAsia="en-GB"/>
        </w:rPr>
        <w:t>(</w:t>
      </w:r>
      <w:r w:rsidRPr="00E12B3F">
        <w:rPr>
          <w:rFonts w:ascii="Menlo" w:hAnsi="Menlo" w:cs="Menlo"/>
          <w:color w:val="6A8759"/>
          <w:sz w:val="18"/>
          <w:szCs w:val="18"/>
          <w:lang w:eastAsia="en-GB"/>
        </w:rPr>
        <w:t>"HEADLINE"</w:t>
      </w:r>
      <w:r w:rsidRPr="00E12B3F">
        <w:rPr>
          <w:rFonts w:ascii="Menlo" w:hAnsi="Menlo" w:cs="Menlo"/>
          <w:color w:val="A9B7C6"/>
          <w:sz w:val="18"/>
          <w:szCs w:val="18"/>
          <w:lang w:eastAsia="en-GB"/>
        </w:rPr>
        <w:t xml:space="preserve">)) </w:t>
      </w:r>
      <w:r w:rsidRPr="00E12B3F">
        <w:rPr>
          <w:rFonts w:ascii="Menlo" w:hAnsi="Menlo" w:cs="Menlo"/>
          <w:color w:val="808080"/>
          <w:sz w:val="18"/>
          <w:szCs w:val="18"/>
          <w:lang w:eastAsia="en-GB"/>
        </w:rPr>
        <w:t>// SJM</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"WS" </w:t>
      </w:r>
      <w:r w:rsidRPr="00E12B3F">
        <w:rPr>
          <w:rFonts w:ascii="Menlo" w:hAnsi="Menlo" w:cs="Menlo"/>
          <w:color w:val="A9B7C6"/>
          <w:sz w:val="18"/>
          <w:szCs w:val="18"/>
          <w:lang w:eastAsia="en-GB"/>
        </w:rPr>
        <w:t>=&gt; read(</w:t>
      </w:r>
      <w:proofErr w:type="spellStart"/>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proofErr w:type="spellEnd"/>
      <w:r w:rsidRPr="00E12B3F">
        <w:rPr>
          <w:rFonts w:ascii="Menlo" w:hAnsi="Menlo" w:cs="Menlo"/>
          <w:color w:val="A9B7C6"/>
          <w:sz w:val="18"/>
          <w:szCs w:val="18"/>
          <w:lang w:eastAsia="en-GB"/>
        </w:rPr>
        <w:t>(</w:t>
      </w:r>
      <w:r w:rsidRPr="00E12B3F">
        <w:rPr>
          <w:rFonts w:ascii="Menlo" w:hAnsi="Menlo" w:cs="Menlo"/>
          <w:color w:val="6A8759"/>
          <w:sz w:val="18"/>
          <w:szCs w:val="18"/>
          <w:lang w:eastAsia="en-GB"/>
        </w:rPr>
        <w:t>"HL"</w:t>
      </w:r>
      <w:r w:rsidRPr="00E12B3F">
        <w:rPr>
          <w:rFonts w:ascii="Menlo" w:hAnsi="Menlo" w:cs="Menlo"/>
          <w:color w:val="A9B7C6"/>
          <w:sz w:val="18"/>
          <w:szCs w:val="18"/>
          <w:lang w:eastAsia="en-GB"/>
        </w:rPr>
        <w:t>))</w:t>
      </w:r>
      <w:r w:rsidRPr="00E12B3F">
        <w:rPr>
          <w:rFonts w:ascii="Menlo" w:hAnsi="Menlo" w:cs="Menlo"/>
          <w:color w:val="A9B7C6"/>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"ZF" </w:t>
      </w:r>
      <w:r w:rsidRPr="00E12B3F">
        <w:rPr>
          <w:rFonts w:ascii="Menlo" w:hAnsi="Menlo" w:cs="Menlo"/>
          <w:color w:val="A9B7C6"/>
          <w:sz w:val="18"/>
          <w:szCs w:val="18"/>
          <w:lang w:eastAsia="en-GB"/>
        </w:rPr>
        <w:t>=&gt; read(</w:t>
      </w:r>
      <w:proofErr w:type="spellStart"/>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proofErr w:type="spellEnd"/>
      <w:r w:rsidRPr="00E12B3F">
        <w:rPr>
          <w:rFonts w:ascii="Menlo" w:hAnsi="Menlo" w:cs="Menlo"/>
          <w:color w:val="A9B7C6"/>
          <w:sz w:val="18"/>
          <w:szCs w:val="18"/>
          <w:lang w:eastAsia="en-GB"/>
        </w:rPr>
        <w:t>(</w:t>
      </w:r>
      <w:r w:rsidRPr="00E12B3F">
        <w:rPr>
          <w:rFonts w:ascii="Menlo" w:hAnsi="Menlo" w:cs="Menlo"/>
          <w:color w:val="6A8759"/>
          <w:sz w:val="18"/>
          <w:szCs w:val="18"/>
          <w:lang w:eastAsia="en-GB"/>
        </w:rPr>
        <w:t>"TITLE"</w:t>
      </w:r>
      <w:r w:rsidRPr="00E12B3F">
        <w:rPr>
          <w:rFonts w:ascii="Menlo" w:hAnsi="Menlo" w:cs="Menlo"/>
          <w:color w:val="A9B7C6"/>
          <w:sz w:val="18"/>
          <w:szCs w:val="18"/>
          <w:lang w:eastAsia="en-GB"/>
        </w:rPr>
        <w:t>))</w:t>
      </w:r>
      <w:r w:rsidRPr="00E12B3F">
        <w:rPr>
          <w:rFonts w:ascii="Menlo" w:hAnsi="Menlo" w:cs="Menlo"/>
          <w:color w:val="A9B7C6"/>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A9B7C6"/>
          <w:sz w:val="18"/>
          <w:szCs w:val="18"/>
          <w:lang w:eastAsia="en-GB"/>
        </w:rPr>
        <w:t xml:space="preserve">_ =&gt; </w:t>
      </w:r>
      <w:proofErr w:type="spellStart"/>
      <w:r w:rsidRPr="00E12B3F">
        <w:rPr>
          <w:rFonts w:ascii="Menlo" w:hAnsi="Menlo" w:cs="Menlo"/>
          <w:i/>
          <w:iCs/>
          <w:color w:val="9876AA"/>
          <w:sz w:val="18"/>
          <w:szCs w:val="18"/>
          <w:lang w:eastAsia="en-GB"/>
        </w:rPr>
        <w:t>bodyStart</w:t>
      </w:r>
      <w:proofErr w:type="spellEnd"/>
    </w:p>
    <w:p w14:paraId="34D74070" w14:textId="40CFD87D" w:rsidR="005D2C6A" w:rsidRDefault="00DE71EF" w:rsidP="005D2C6A">
      <w:pPr>
        <w:pStyle w:val="berschrift1"/>
        <w:rPr>
          <w:lang w:val="en-US"/>
        </w:rPr>
      </w:pPr>
      <w:r>
        <w:rPr>
          <w:lang w:val="en-US"/>
        </w:rPr>
        <w:t>Term-based s</w:t>
      </w:r>
      <w:r w:rsidR="00C34D17">
        <w:rPr>
          <w:lang w:val="en-US"/>
        </w:rPr>
        <w:t xml:space="preserve">coring </w:t>
      </w:r>
      <w:r>
        <w:rPr>
          <w:lang w:val="en-US"/>
        </w:rPr>
        <w:t>m</w:t>
      </w:r>
      <w:r w:rsidR="00C34D17">
        <w:rPr>
          <w:lang w:val="en-US"/>
        </w:rPr>
        <w:t>odels</w:t>
      </w:r>
    </w:p>
    <w:p w14:paraId="609658F4" w14:textId="278411B1" w:rsidR="00A128FB" w:rsidRDefault="007F6317" w:rsidP="00424C24">
      <w:pPr>
        <w:rPr>
          <w:lang w:val="en-US"/>
        </w:rPr>
      </w:pPr>
      <w:r>
        <w:rPr>
          <w:lang w:val="en-US"/>
        </w:rPr>
        <w:t xml:space="preserve">Our term-based model consists of two different scoring approaches. On the one hand we implemented the scoring based on </w:t>
      </w:r>
      <w:proofErr w:type="spellStart"/>
      <w:r>
        <w:rPr>
          <w:lang w:val="en-US"/>
        </w:rPr>
        <w:t>tf-idf</w:t>
      </w:r>
      <w:proofErr w:type="spellEnd"/>
      <w:r>
        <w:rPr>
          <w:lang w:val="en-US"/>
        </w:rPr>
        <w:t xml:space="preserve"> weights</w:t>
      </w:r>
      <w:r w:rsidR="00A60A05">
        <w:rPr>
          <w:lang w:val="en-US"/>
        </w:rPr>
        <w:t xml:space="preserve"> described in the lecture (lecture 4, slide</w:t>
      </w:r>
      <w:r w:rsidR="00A13438">
        <w:rPr>
          <w:lang w:val="en-US"/>
        </w:rPr>
        <w:t xml:space="preserve"> </w:t>
      </w:r>
      <w:r w:rsidR="00A60A05">
        <w:rPr>
          <w:lang w:val="en-US"/>
        </w:rPr>
        <w:t xml:space="preserve">14). </w:t>
      </w:r>
      <w:r w:rsidR="005D2C6A">
        <w:rPr>
          <w:lang w:val="en-US"/>
        </w:rPr>
        <w:t>In a first attempt we directly used raw term freq</w:t>
      </w:r>
      <w:r w:rsidR="000F330A">
        <w:rPr>
          <w:lang w:val="en-US"/>
        </w:rPr>
        <w:t>uencies</w:t>
      </w:r>
      <w:r w:rsidR="00A628BD">
        <w:rPr>
          <w:lang w:val="en-US"/>
        </w:rPr>
        <w:t xml:space="preserve"> which resulted in a bias towards longer documents. In order to avoid such biases we </w:t>
      </w:r>
      <w:r w:rsidR="00E326E1">
        <w:rPr>
          <w:lang w:val="en-US"/>
        </w:rPr>
        <w:t xml:space="preserve">extended the standard </w:t>
      </w:r>
      <w:proofErr w:type="spellStart"/>
      <w:r w:rsidR="00E326E1">
        <w:rPr>
          <w:lang w:val="en-US"/>
        </w:rPr>
        <w:t>tf-idf</w:t>
      </w:r>
      <w:proofErr w:type="spellEnd"/>
      <w:r w:rsidR="00E326E1">
        <w:rPr>
          <w:lang w:val="en-US"/>
        </w:rPr>
        <w:t xml:space="preserve"> weighting scheme by using the augmented term frequency instead of the raw term frequency. </w:t>
      </w:r>
      <w:r w:rsidR="00F705C6">
        <w:rPr>
          <w:lang w:val="en-US"/>
        </w:rPr>
        <w:t>T</w:t>
      </w:r>
      <w:r w:rsidR="00E326E1">
        <w:rPr>
          <w:lang w:val="en-US"/>
        </w:rPr>
        <w:t xml:space="preserve">he augmented </w:t>
      </w:r>
      <w:r w:rsidR="00153974">
        <w:rPr>
          <w:lang w:val="en-US"/>
        </w:rPr>
        <w:t xml:space="preserve">term </w:t>
      </w:r>
      <w:r w:rsidR="00E326E1">
        <w:rPr>
          <w:lang w:val="en-US"/>
        </w:rPr>
        <w:t xml:space="preserve">frequency </w:t>
      </w:r>
      <w:r w:rsidR="00F705C6">
        <w:rPr>
          <w:lang w:val="en-US"/>
        </w:rPr>
        <w:t xml:space="preserve">was calculated according to the </w:t>
      </w:r>
      <w:r w:rsidR="00E326E1">
        <w:rPr>
          <w:lang w:val="en-US"/>
        </w:rPr>
        <w:t>following formula</w:t>
      </w:r>
      <w:r w:rsidR="00F705C6">
        <w:rPr>
          <w:lang w:val="en-US"/>
        </w:rPr>
        <w:t>:</w:t>
      </w:r>
      <w:r w:rsidR="00E326E1">
        <w:rPr>
          <w:lang w:val="en-US"/>
        </w:rPr>
        <w:t xml:space="preserve"> </w:t>
      </w:r>
    </w:p>
    <w:p w14:paraId="540BEE31" w14:textId="6B666ADE" w:rsidR="00A128FB" w:rsidRDefault="00A128FB" w:rsidP="00424C24">
      <w:pPr>
        <w:rPr>
          <w:lang w:val="en-US"/>
        </w:rPr>
      </w:pPr>
      <m:oMathPara>
        <m:oMath>
          <m:r>
            <w:rPr>
              <w:rFonts w:ascii="Cambria Math" w:hAnsi="Cambria Math"/>
              <w:lang w:val="en-US"/>
            </w:rPr>
            <m:t>atf</m:t>
          </m:r>
          <m:d>
            <m:dPr>
              <m:ctrlPr>
                <w:rPr>
                  <w:rFonts w:ascii="Cambria Math" w:hAnsi="Cambria Math"/>
                  <w:i/>
                  <w:lang w:val="en-US"/>
                </w:rPr>
              </m:ctrlPr>
            </m:dPr>
            <m:e>
              <m:r>
                <w:rPr>
                  <w:rFonts w:ascii="Cambria Math" w:hAnsi="Cambria Math"/>
                  <w:lang w:val="en-US"/>
                </w:rPr>
                <m:t>w,d</m:t>
              </m:r>
            </m:e>
          </m:d>
          <m:r>
            <w:rPr>
              <w:rFonts w:ascii="Cambria Math" w:hAnsi="Cambria Math"/>
              <w:lang w:val="en-US"/>
            </w:rPr>
            <m:t>=0.5+0.5*</m:t>
          </m:r>
          <m:f>
            <m:fPr>
              <m:ctrlPr>
                <w:rPr>
                  <w:rFonts w:ascii="Cambria Math" w:hAnsi="Cambria Math"/>
                  <w:i/>
                  <w:lang w:val="en-US"/>
                </w:rPr>
              </m:ctrlPr>
            </m:fPr>
            <m:num>
              <m:r>
                <w:rPr>
                  <w:rFonts w:ascii="Cambria Math" w:hAnsi="Cambria Math"/>
                  <w:lang w:val="en-US"/>
                </w:rPr>
                <m:t>tf(w,d)</m:t>
              </m:r>
            </m:num>
            <m:den>
              <m:r>
                <m:rPr>
                  <m:sty m:val="p"/>
                </m:rPr>
                <w:rPr>
                  <w:rFonts w:ascii="Cambria Math" w:hAnsi="Cambria Math"/>
                  <w:lang w:val="en-US"/>
                </w:rPr>
                <m:t>max⁡</m:t>
              </m:r>
              <m:r>
                <w:rPr>
                  <w:rFonts w:ascii="Cambria Math" w:hAnsi="Cambria Math"/>
                  <w:lang w:val="en-US"/>
                </w:rPr>
                <m:t>{tf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∈d}</m:t>
              </m:r>
            </m:den>
          </m:f>
        </m:oMath>
      </m:oMathPara>
    </w:p>
    <w:p w14:paraId="2A772334" w14:textId="51AB4B9A" w:rsidR="00EE2D6D" w:rsidRDefault="00A128FB" w:rsidP="00424C24">
      <w:pPr>
        <w:rPr>
          <w:lang w:val="en-US"/>
        </w:rPr>
      </w:pPr>
      <w:r>
        <w:rPr>
          <w:lang w:val="en-US"/>
        </w:rPr>
        <w:t xml:space="preserve">With this extension we were able to increase </w:t>
      </w:r>
      <w:r w:rsidR="00730122">
        <w:rPr>
          <w:lang w:val="en-US"/>
        </w:rPr>
        <w:t>the performance metrics</w:t>
      </w:r>
      <w:r w:rsidR="00837026">
        <w:rPr>
          <w:lang w:val="en-US"/>
        </w:rPr>
        <w:t xml:space="preserve"> of ranking the provided training documents for the 40 test queries</w:t>
      </w:r>
      <w:r w:rsidR="00730122">
        <w:rPr>
          <w:lang w:val="en-US"/>
        </w:rPr>
        <w:t xml:space="preserve"> as shown in the following table:</w:t>
      </w:r>
    </w:p>
    <w:p w14:paraId="3380394C" w14:textId="77777777" w:rsidR="005A1264" w:rsidRDefault="005A1264" w:rsidP="00424C24">
      <w:pPr>
        <w:rPr>
          <w:lang w:val="en-US"/>
        </w:rPr>
      </w:pPr>
    </w:p>
    <w:tbl>
      <w:tblPr>
        <w:tblStyle w:val="Tabellenraster"/>
        <w:tblW w:w="0" w:type="auto"/>
        <w:jc w:val="center"/>
        <w:tblLook w:val="04A0" w:firstRow="1" w:lastRow="0" w:firstColumn="1" w:lastColumn="0" w:noHBand="0" w:noVBand="1"/>
      </w:tblPr>
      <w:tblGrid>
        <w:gridCol w:w="1134"/>
        <w:gridCol w:w="1843"/>
        <w:gridCol w:w="2551"/>
      </w:tblGrid>
      <w:tr w:rsidR="001101AB" w14:paraId="2470F880" w14:textId="77777777" w:rsidTr="0025220B">
        <w:trPr>
          <w:jc w:val="center"/>
        </w:trPr>
        <w:tc>
          <w:tcPr>
            <w:tcW w:w="1134" w:type="dxa"/>
          </w:tcPr>
          <w:p w14:paraId="251BB4A5" w14:textId="77777777" w:rsidR="001101AB" w:rsidRDefault="001101AB" w:rsidP="00EE2D6D">
            <w:pPr>
              <w:keepNext/>
              <w:keepLines/>
            </w:pPr>
            <w:r>
              <w:t>Metrics</w:t>
            </w:r>
          </w:p>
        </w:tc>
        <w:tc>
          <w:tcPr>
            <w:tcW w:w="1843" w:type="dxa"/>
          </w:tcPr>
          <w:p w14:paraId="32EDDC6F" w14:textId="1F41FE48" w:rsidR="001101AB" w:rsidRDefault="001101AB" w:rsidP="00EE2D6D">
            <w:pPr>
              <w:keepNext/>
              <w:keepLines/>
            </w:pPr>
            <w:r>
              <w:t xml:space="preserve">TFIDF with raw </w:t>
            </w:r>
            <w:proofErr w:type="spellStart"/>
            <w:r>
              <w:t>tf</w:t>
            </w:r>
            <w:proofErr w:type="spellEnd"/>
          </w:p>
        </w:tc>
        <w:tc>
          <w:tcPr>
            <w:tcW w:w="2551" w:type="dxa"/>
          </w:tcPr>
          <w:p w14:paraId="6A2E5488" w14:textId="64F4FDC2" w:rsidR="001101AB" w:rsidRDefault="001101AB" w:rsidP="00EE2D6D">
            <w:pPr>
              <w:keepNext/>
              <w:keepLines/>
            </w:pPr>
            <w:r>
              <w:t xml:space="preserve">TFIDF with augmented </w:t>
            </w:r>
            <w:proofErr w:type="spellStart"/>
            <w:r>
              <w:t>tf</w:t>
            </w:r>
            <w:proofErr w:type="spellEnd"/>
          </w:p>
        </w:tc>
      </w:tr>
      <w:tr w:rsidR="00020021" w14:paraId="5ED8B4FF" w14:textId="77777777" w:rsidTr="0025220B">
        <w:trPr>
          <w:jc w:val="center"/>
        </w:trPr>
        <w:tc>
          <w:tcPr>
            <w:tcW w:w="1134" w:type="dxa"/>
          </w:tcPr>
          <w:p w14:paraId="1CF9FF4C" w14:textId="77777777" w:rsidR="00020021" w:rsidRDefault="00020021" w:rsidP="00EE2D6D">
            <w:pPr>
              <w:keepNext/>
              <w:keepLines/>
            </w:pPr>
            <w:r>
              <w:t>Precision</w:t>
            </w:r>
          </w:p>
        </w:tc>
        <w:tc>
          <w:tcPr>
            <w:tcW w:w="1843" w:type="dxa"/>
          </w:tcPr>
          <w:p w14:paraId="3DC3D44F" w14:textId="21B73D76" w:rsidR="00020021" w:rsidRDefault="00CA0780" w:rsidP="00EE2D6D">
            <w:pPr>
              <w:keepNext/>
              <w:keepLines/>
              <w:jc w:val="center"/>
            </w:pPr>
            <w:r>
              <w:t>0.326</w:t>
            </w:r>
          </w:p>
        </w:tc>
        <w:tc>
          <w:tcPr>
            <w:tcW w:w="2551" w:type="dxa"/>
          </w:tcPr>
          <w:p w14:paraId="1CB4C267" w14:textId="00312CE6" w:rsidR="00020021" w:rsidRDefault="00020021" w:rsidP="00EE2D6D">
            <w:pPr>
              <w:keepNext/>
              <w:keepLines/>
              <w:jc w:val="center"/>
            </w:pPr>
            <w:r w:rsidRPr="003F6645">
              <w:t>0.41</w:t>
            </w:r>
            <w:r>
              <w:t>1</w:t>
            </w:r>
          </w:p>
        </w:tc>
      </w:tr>
      <w:tr w:rsidR="00020021" w14:paraId="15CD8981" w14:textId="77777777" w:rsidTr="0025220B">
        <w:trPr>
          <w:jc w:val="center"/>
        </w:trPr>
        <w:tc>
          <w:tcPr>
            <w:tcW w:w="1134" w:type="dxa"/>
          </w:tcPr>
          <w:p w14:paraId="3AA487CF" w14:textId="77777777" w:rsidR="00020021" w:rsidRDefault="00020021" w:rsidP="00EE2D6D">
            <w:pPr>
              <w:keepNext/>
              <w:keepLines/>
            </w:pPr>
            <w:r>
              <w:t>Recall</w:t>
            </w:r>
          </w:p>
        </w:tc>
        <w:tc>
          <w:tcPr>
            <w:tcW w:w="1843" w:type="dxa"/>
          </w:tcPr>
          <w:p w14:paraId="54FADCA0" w14:textId="4F0EB754" w:rsidR="00020021" w:rsidRDefault="00CA0780" w:rsidP="00EE2D6D">
            <w:pPr>
              <w:keepNext/>
              <w:keepLines/>
              <w:jc w:val="center"/>
            </w:pPr>
            <w:r>
              <w:t>0.341</w:t>
            </w:r>
          </w:p>
        </w:tc>
        <w:tc>
          <w:tcPr>
            <w:tcW w:w="2551" w:type="dxa"/>
          </w:tcPr>
          <w:p w14:paraId="36EECA74" w14:textId="440BEB2F" w:rsidR="00020021" w:rsidRDefault="00020021" w:rsidP="00EE2D6D">
            <w:pPr>
              <w:keepNext/>
              <w:keepLines/>
              <w:jc w:val="center"/>
            </w:pPr>
            <w:r w:rsidRPr="003F6645">
              <w:t>0.427</w:t>
            </w:r>
          </w:p>
        </w:tc>
      </w:tr>
      <w:tr w:rsidR="00020021" w14:paraId="1459E528" w14:textId="77777777" w:rsidTr="0025220B">
        <w:trPr>
          <w:jc w:val="center"/>
        </w:trPr>
        <w:tc>
          <w:tcPr>
            <w:tcW w:w="1134" w:type="dxa"/>
          </w:tcPr>
          <w:p w14:paraId="0920CFD1" w14:textId="77777777" w:rsidR="00020021" w:rsidRDefault="00020021" w:rsidP="00EE2D6D">
            <w:pPr>
              <w:keepNext/>
              <w:keepLines/>
            </w:pPr>
            <w:r>
              <w:t>F1 Score</w:t>
            </w:r>
          </w:p>
        </w:tc>
        <w:tc>
          <w:tcPr>
            <w:tcW w:w="1843" w:type="dxa"/>
          </w:tcPr>
          <w:p w14:paraId="4AD14703" w14:textId="3B553D00" w:rsidR="00020021" w:rsidRDefault="00020021" w:rsidP="00EE2D6D">
            <w:pPr>
              <w:keepNext/>
              <w:keepLines/>
              <w:jc w:val="center"/>
            </w:pPr>
            <w:r w:rsidRPr="004803D2">
              <w:t>0.</w:t>
            </w:r>
            <w:r w:rsidR="00CA0780">
              <w:t>331</w:t>
            </w:r>
          </w:p>
        </w:tc>
        <w:tc>
          <w:tcPr>
            <w:tcW w:w="2551" w:type="dxa"/>
          </w:tcPr>
          <w:p w14:paraId="599E1FDF" w14:textId="7272CCD1" w:rsidR="00020021" w:rsidRDefault="00020021" w:rsidP="00EE2D6D">
            <w:pPr>
              <w:keepNext/>
              <w:keepLines/>
              <w:jc w:val="center"/>
            </w:pPr>
            <w:r>
              <w:t>0.417</w:t>
            </w:r>
          </w:p>
        </w:tc>
      </w:tr>
      <w:tr w:rsidR="00020021" w14:paraId="26C82FC8" w14:textId="77777777" w:rsidTr="0025220B">
        <w:trPr>
          <w:jc w:val="center"/>
        </w:trPr>
        <w:tc>
          <w:tcPr>
            <w:tcW w:w="1134" w:type="dxa"/>
          </w:tcPr>
          <w:p w14:paraId="57B8D8BE" w14:textId="77777777" w:rsidR="00020021" w:rsidRDefault="00020021" w:rsidP="00EE2D6D">
            <w:pPr>
              <w:keepNext/>
              <w:keepLines/>
            </w:pPr>
            <w:r>
              <w:t>MAP</w:t>
            </w:r>
          </w:p>
        </w:tc>
        <w:tc>
          <w:tcPr>
            <w:tcW w:w="1843" w:type="dxa"/>
          </w:tcPr>
          <w:p w14:paraId="695FC71D" w14:textId="11806CBC" w:rsidR="00020021" w:rsidRDefault="00020021" w:rsidP="00EE2D6D">
            <w:pPr>
              <w:keepNext/>
              <w:keepLines/>
              <w:jc w:val="center"/>
            </w:pPr>
            <w:r w:rsidRPr="004803D2">
              <w:t>0.</w:t>
            </w:r>
            <w:r w:rsidR="00CA0780">
              <w:t>217</w:t>
            </w:r>
          </w:p>
        </w:tc>
        <w:tc>
          <w:tcPr>
            <w:tcW w:w="2551" w:type="dxa"/>
          </w:tcPr>
          <w:p w14:paraId="1A66986D" w14:textId="5E6F013C" w:rsidR="00020021" w:rsidRDefault="00020021" w:rsidP="00EE2D6D">
            <w:pPr>
              <w:keepNext/>
              <w:keepLines/>
              <w:jc w:val="center"/>
            </w:pPr>
            <w:r>
              <w:t>0.296</w:t>
            </w:r>
          </w:p>
        </w:tc>
      </w:tr>
    </w:tbl>
    <w:p w14:paraId="0A50723C" w14:textId="3816527C" w:rsidR="00837026" w:rsidRDefault="002B134C" w:rsidP="0080276E">
      <w:pPr>
        <w:pStyle w:val="Listenabsatz"/>
        <w:rPr>
          <w:lang w:val="en-US"/>
        </w:rPr>
      </w:pPr>
      <w:r>
        <w:rPr>
          <w:lang w:val="en-US"/>
        </w:rPr>
        <w:t>Table 2</w:t>
      </w:r>
      <w:r w:rsidR="0025220B">
        <w:rPr>
          <w:lang w:val="en-US"/>
        </w:rPr>
        <w:t xml:space="preserve">: Comparison </w:t>
      </w:r>
      <w:r w:rsidR="0025220B" w:rsidRPr="0080276E">
        <w:t>between</w:t>
      </w:r>
      <w:r w:rsidR="0025220B">
        <w:rPr>
          <w:lang w:val="en-US"/>
        </w:rPr>
        <w:t xml:space="preserve"> raw term frequency and augmented frequency weighting</w:t>
      </w:r>
    </w:p>
    <w:p w14:paraId="7DB62495" w14:textId="4484FE7B" w:rsidR="007F6317" w:rsidRDefault="00A13438" w:rsidP="00424C24">
      <w:pPr>
        <w:rPr>
          <w:lang w:val="en-US"/>
        </w:rPr>
      </w:pPr>
      <w:r>
        <w:rPr>
          <w:lang w:val="en-US"/>
        </w:rPr>
        <w:t xml:space="preserve">On the other hand we used the idea of the vector space model described in the lecture (lecture 4, slides 15 – 17) </w:t>
      </w:r>
      <w:r w:rsidR="00FB12DB">
        <w:rPr>
          <w:lang w:val="en-US"/>
        </w:rPr>
        <w:t xml:space="preserve">and computed the cosine similarity between the documents and </w:t>
      </w:r>
      <w:r w:rsidR="009C5160">
        <w:rPr>
          <w:lang w:val="en-US"/>
        </w:rPr>
        <w:t>queries represented as vectors.</w:t>
      </w:r>
    </w:p>
    <w:p w14:paraId="478F80CB" w14:textId="2BD62BE4" w:rsidR="00172538" w:rsidRDefault="003F49A0" w:rsidP="00424C24">
      <w:pPr>
        <w:rPr>
          <w:lang w:val="en-US"/>
        </w:rPr>
      </w:pPr>
      <w:r>
        <w:rPr>
          <w:lang w:val="en-US"/>
        </w:rPr>
        <w:lastRenderedPageBreak/>
        <w:t>Both scoring approaches can be found in the class</w:t>
      </w:r>
      <w:r w:rsidR="00992EE6">
        <w:rPr>
          <w:lang w:val="en-US"/>
        </w:rPr>
        <w:t xml:space="preserve"> "</w:t>
      </w:r>
      <w:proofErr w:type="spellStart"/>
      <w:r w:rsidR="00992EE6">
        <w:rPr>
          <w:lang w:val="en-US"/>
        </w:rPr>
        <w:t>TermBasedModel</w:t>
      </w:r>
      <w:proofErr w:type="spellEnd"/>
      <w:r w:rsidR="00992EE6">
        <w:rPr>
          <w:lang w:val="en-US"/>
        </w:rPr>
        <w:t>"</w:t>
      </w:r>
      <w:r w:rsidR="00A128FB">
        <w:rPr>
          <w:lang w:val="en-US"/>
        </w:rPr>
        <w:t xml:space="preserve"> and can be run with and without </w:t>
      </w:r>
      <w:r w:rsidR="00DC7D22">
        <w:rPr>
          <w:lang w:val="en-US"/>
        </w:rPr>
        <w:t xml:space="preserve">inverted </w:t>
      </w:r>
      <w:r w:rsidR="00A128FB">
        <w:rPr>
          <w:lang w:val="en-US"/>
        </w:rPr>
        <w:t xml:space="preserve">index. </w:t>
      </w:r>
      <w:r w:rsidR="00EF5A3C">
        <w:rPr>
          <w:lang w:val="en-US"/>
        </w:rPr>
        <w:t xml:space="preserve">In case of running the </w:t>
      </w:r>
      <w:r w:rsidR="0025220B">
        <w:rPr>
          <w:lang w:val="en-US"/>
        </w:rPr>
        <w:t xml:space="preserve">scoring </w:t>
      </w:r>
      <w:r w:rsidR="00871B1E">
        <w:rPr>
          <w:lang w:val="en-US"/>
        </w:rPr>
        <w:t xml:space="preserve">with </w:t>
      </w:r>
      <w:r w:rsidR="0025220B">
        <w:rPr>
          <w:lang w:val="en-US"/>
        </w:rPr>
        <w:t>index</w:t>
      </w:r>
      <w:r w:rsidR="00871B1E">
        <w:rPr>
          <w:lang w:val="en-US"/>
        </w:rPr>
        <w:t>ing</w:t>
      </w:r>
      <w:r w:rsidR="0025220B">
        <w:rPr>
          <w:lang w:val="en-US"/>
        </w:rPr>
        <w:t xml:space="preserve"> we compute the needed extra information like the maximum frequency per document (in case of the augmented </w:t>
      </w:r>
      <w:proofErr w:type="spellStart"/>
      <w:r w:rsidR="0025220B">
        <w:rPr>
          <w:lang w:val="en-US"/>
        </w:rPr>
        <w:t>tf</w:t>
      </w:r>
      <w:r w:rsidR="00A345DE">
        <w:rPr>
          <w:lang w:val="en-US"/>
        </w:rPr>
        <w:t>-</w:t>
      </w:r>
      <w:r w:rsidR="0025220B">
        <w:rPr>
          <w:lang w:val="en-US"/>
        </w:rPr>
        <w:t>idf</w:t>
      </w:r>
      <w:proofErr w:type="spellEnd"/>
      <w:r w:rsidR="0025220B">
        <w:rPr>
          <w:lang w:val="en-US"/>
        </w:rPr>
        <w:t xml:space="preserve"> weighting) or the norms of the document vectors (in case of t</w:t>
      </w:r>
      <w:r w:rsidR="008879E4">
        <w:rPr>
          <w:lang w:val="en-US"/>
        </w:rPr>
        <w:t>he cosine similarity m</w:t>
      </w:r>
      <w:r w:rsidR="00D30779">
        <w:rPr>
          <w:lang w:val="en-US"/>
        </w:rPr>
        <w:t>easure) directly</w:t>
      </w:r>
      <w:r w:rsidR="00871B1E">
        <w:rPr>
          <w:lang w:val="en-US"/>
        </w:rPr>
        <w:t xml:space="preserve"> based on the information available in the inverted index. In case of not using indexing we make two entire iterations over all documents. In the first round we precompute</w:t>
      </w:r>
      <w:r w:rsidR="00A345DE">
        <w:rPr>
          <w:lang w:val="en-US"/>
        </w:rPr>
        <w:t xml:space="preserve"> </w:t>
      </w:r>
      <w:r w:rsidR="00871B1E">
        <w:rPr>
          <w:lang w:val="en-US"/>
        </w:rPr>
        <w:t>document frequencies</w:t>
      </w:r>
      <w:r w:rsidR="00A345DE">
        <w:rPr>
          <w:lang w:val="en-US"/>
        </w:rPr>
        <w:t xml:space="preserve"> fo</w:t>
      </w:r>
      <w:r w:rsidR="00377216">
        <w:rPr>
          <w:lang w:val="en-US"/>
        </w:rPr>
        <w:t xml:space="preserve">r all terms </w:t>
      </w:r>
      <w:r w:rsidR="00A345DE">
        <w:rPr>
          <w:lang w:val="en-US"/>
        </w:rPr>
        <w:t xml:space="preserve">in order to be able to compute the </w:t>
      </w:r>
      <w:proofErr w:type="spellStart"/>
      <w:r w:rsidR="00A345DE">
        <w:rPr>
          <w:lang w:val="en-US"/>
        </w:rPr>
        <w:t>tf-idf</w:t>
      </w:r>
      <w:proofErr w:type="spellEnd"/>
      <w:r w:rsidR="00A345DE">
        <w:rPr>
          <w:lang w:val="en-US"/>
        </w:rPr>
        <w:t xml:space="preserve"> score in the second round. Durin</w:t>
      </w:r>
      <w:r w:rsidR="00AB4FAB">
        <w:rPr>
          <w:lang w:val="en-US"/>
        </w:rPr>
        <w:t xml:space="preserve">g the second iteration over the document collection </w:t>
      </w:r>
      <w:r w:rsidR="00A345DE">
        <w:rPr>
          <w:lang w:val="en-US"/>
        </w:rPr>
        <w:t>we compute the score for each document and keep a sequence of the top-n ranked documents.</w:t>
      </w:r>
    </w:p>
    <w:p w14:paraId="05F1AC6E" w14:textId="635A31E9" w:rsidR="00172538" w:rsidRPr="00536DDD" w:rsidRDefault="00172538" w:rsidP="00172538">
      <w:pPr>
        <w:pStyle w:val="berschrift1"/>
        <w:rPr>
          <w:lang w:val="en-US"/>
        </w:rPr>
      </w:pPr>
      <w:r>
        <w:rPr>
          <w:lang w:val="en-US"/>
        </w:rPr>
        <w:t>Language scoring models</w:t>
      </w:r>
    </w:p>
    <w:p w14:paraId="04C75E59" w14:textId="64C1F007" w:rsidR="003F7863" w:rsidRDefault="00742D1D" w:rsidP="00424C24">
      <w:pPr>
        <w:rPr>
          <w:rFonts w:cstheme="minorHAnsi"/>
          <w:lang w:val="en-US"/>
        </w:rPr>
      </w:pPr>
      <w:r>
        <w:rPr>
          <w:lang w:val="en-US"/>
        </w:rPr>
        <w:t>As our language model w</w:t>
      </w:r>
      <w:r w:rsidR="003F7863">
        <w:rPr>
          <w:lang w:val="en-US"/>
        </w:rPr>
        <w:t xml:space="preserve">e implemented the maximum likelihood estimation presented in the lecture (lecture 6, slides 5-8) and applied the proposed </w:t>
      </w:r>
      <w:proofErr w:type="spellStart"/>
      <w:r w:rsidR="003F7863">
        <w:rPr>
          <w:lang w:val="en-US"/>
        </w:rPr>
        <w:t>Jelinek</w:t>
      </w:r>
      <w:proofErr w:type="spellEnd"/>
      <w:r w:rsidR="003F7863">
        <w:rPr>
          <w:lang w:val="en-US"/>
        </w:rPr>
        <w:t>-Mercer smoothing to get better estimates for small frequencies.</w:t>
      </w:r>
      <w:r w:rsidR="00C10F93">
        <w:rPr>
          <w:lang w:val="en-US"/>
        </w:rPr>
        <w:t xml:space="preserve"> </w:t>
      </w:r>
      <w:r w:rsidR="00383794">
        <w:rPr>
          <w:lang w:val="en-US"/>
        </w:rPr>
        <w:t xml:space="preserve">Experimenting with varying the tuning parameter </w:t>
      </w:r>
      <w:r w:rsidR="00383794">
        <w:rPr>
          <w:rFonts w:cstheme="minorHAnsi"/>
          <w:lang w:val="en-US"/>
        </w:rPr>
        <w:t>λ</w:t>
      </w:r>
      <w:r w:rsidR="00383794">
        <w:rPr>
          <w:lang w:val="en-US"/>
        </w:rPr>
        <w:t xml:space="preserve"> showed optimal precision, recall, f1 and MAP measures for </w:t>
      </w:r>
      <w:r w:rsidR="000B4FE7">
        <w:rPr>
          <w:rFonts w:cstheme="minorHAnsi"/>
          <w:lang w:val="en-US"/>
        </w:rPr>
        <w:t>λ = 0.1</w:t>
      </w:r>
      <w:r w:rsidR="00383794">
        <w:rPr>
          <w:rFonts w:cstheme="minorHAnsi"/>
          <w:lang w:val="en-US"/>
        </w:rPr>
        <w:t>.</w:t>
      </w:r>
    </w:p>
    <w:p w14:paraId="49A15CBC" w14:textId="69CA2B18" w:rsidR="003F49A0" w:rsidRDefault="003F49A0" w:rsidP="00424C24">
      <w:pPr>
        <w:rPr>
          <w:lang w:val="en-US"/>
        </w:rPr>
      </w:pPr>
      <w:r>
        <w:rPr>
          <w:rFonts w:cstheme="minorHAnsi"/>
          <w:lang w:val="en-US"/>
        </w:rPr>
        <w:t>The implementation of the language model can be fo</w:t>
      </w:r>
      <w:r w:rsidR="009C4D3A">
        <w:rPr>
          <w:rFonts w:cstheme="minorHAnsi"/>
          <w:lang w:val="en-US"/>
        </w:rPr>
        <w:t xml:space="preserve">und in the class </w:t>
      </w:r>
      <w:r w:rsidR="00992EE6">
        <w:rPr>
          <w:rFonts w:cstheme="minorHAnsi"/>
          <w:lang w:val="en-US"/>
        </w:rPr>
        <w:t>"</w:t>
      </w:r>
      <w:proofErr w:type="spellStart"/>
      <w:r w:rsidR="009C4D3A">
        <w:rPr>
          <w:rFonts w:cstheme="minorHAnsi"/>
          <w:lang w:val="en-US"/>
        </w:rPr>
        <w:t>LanguageModel</w:t>
      </w:r>
      <w:proofErr w:type="spellEnd"/>
      <w:r w:rsidR="00992EE6">
        <w:rPr>
          <w:rFonts w:cstheme="minorHAnsi"/>
          <w:lang w:val="en-US"/>
        </w:rPr>
        <w:t>"</w:t>
      </w:r>
      <w:r w:rsidR="000D5BD6">
        <w:rPr>
          <w:rFonts w:cstheme="minorHAnsi"/>
          <w:lang w:val="en-US"/>
        </w:rPr>
        <w:t>.</w:t>
      </w:r>
      <w:r w:rsidR="00DC7D22">
        <w:rPr>
          <w:rFonts w:cstheme="minorHAnsi"/>
          <w:lang w:val="en-US"/>
        </w:rPr>
        <w:t xml:space="preserve"> It is possible to run our language model with and without indexing. In case of using the inverted index</w:t>
      </w:r>
      <w:r w:rsidR="005E3339">
        <w:rPr>
          <w:rFonts w:cstheme="minorHAnsi"/>
          <w:lang w:val="en-US"/>
        </w:rPr>
        <w:t xml:space="preserve"> the required information like maximum frequency per document is directly computed based on the index. </w:t>
      </w:r>
      <w:r w:rsidR="0076283D">
        <w:rPr>
          <w:rFonts w:cstheme="minorHAnsi"/>
          <w:lang w:val="en-US"/>
        </w:rPr>
        <w:t>For the variant without indexing we make two entire iterations over the documen</w:t>
      </w:r>
      <w:r w:rsidR="00003E4E">
        <w:rPr>
          <w:rFonts w:cstheme="minorHAnsi"/>
          <w:lang w:val="en-US"/>
        </w:rPr>
        <w:t xml:space="preserve">t collection. During the first round we precompute collection frequencies as well as the total amount of terms in the document collection in order to be able to apply the described scoring with smoothing in the second iteration. </w:t>
      </w:r>
      <w:r w:rsidR="00567196">
        <w:rPr>
          <w:rFonts w:cstheme="minorHAnsi"/>
          <w:lang w:val="en-US"/>
        </w:rPr>
        <w:t xml:space="preserve">Like in the case of the term-based models we </w:t>
      </w:r>
      <w:r w:rsidR="00550E02">
        <w:rPr>
          <w:rFonts w:cstheme="minorHAnsi"/>
          <w:lang w:val="en-US"/>
        </w:rPr>
        <w:t xml:space="preserve">just </w:t>
      </w:r>
      <w:r w:rsidR="00567196">
        <w:rPr>
          <w:rFonts w:cstheme="minorHAnsi"/>
          <w:lang w:val="en-US"/>
        </w:rPr>
        <w:t xml:space="preserve">keep the top-n ranked documents </w:t>
      </w:r>
      <w:r w:rsidR="00550E02">
        <w:rPr>
          <w:rFonts w:cstheme="minorHAnsi"/>
          <w:lang w:val="en-US"/>
        </w:rPr>
        <w:t xml:space="preserve">after each iteration of the </w:t>
      </w:r>
      <w:r w:rsidR="00567196">
        <w:rPr>
          <w:rFonts w:cstheme="minorHAnsi"/>
          <w:lang w:val="en-US"/>
        </w:rPr>
        <w:t>second round.</w:t>
      </w:r>
    </w:p>
    <w:p w14:paraId="540B0BE1" w14:textId="67EA542E" w:rsidR="00126FFF" w:rsidRDefault="00520804" w:rsidP="009F02CB">
      <w:pPr>
        <w:pStyle w:val="berschrift1"/>
      </w:pPr>
      <w:r>
        <w:t xml:space="preserve">Training </w:t>
      </w:r>
      <w:r w:rsidR="00366A4F">
        <w:t>d</w:t>
      </w:r>
      <w:r>
        <w:t xml:space="preserve">ata </w:t>
      </w:r>
      <w:r w:rsidR="00366A4F">
        <w:t>p</w:t>
      </w:r>
      <w:r w:rsidR="00126FFF">
        <w:t>erformance</w:t>
      </w:r>
    </w:p>
    <w:p w14:paraId="7B12FCF3" w14:textId="4A3B86A7" w:rsidR="00A47AF0" w:rsidRDefault="00720490" w:rsidP="00A47AF0">
      <w:r>
        <w:t>Evaluating the performance of our three scoring models</w:t>
      </w:r>
      <w:r w:rsidR="000170D9">
        <w:t xml:space="preserve"> for the provided 40 test queries and</w:t>
      </w:r>
      <w:r>
        <w:t xml:space="preserve"> 100'000 training documents resulted in the following precision, recall, f1 score and mean average precision (MAP) metrics:</w:t>
      </w:r>
    </w:p>
    <w:tbl>
      <w:tblPr>
        <w:tblStyle w:val="Tabellenraster"/>
        <w:tblW w:w="0" w:type="auto"/>
        <w:jc w:val="center"/>
        <w:tblLook w:val="04A0" w:firstRow="1" w:lastRow="0" w:firstColumn="1" w:lastColumn="0" w:noHBand="0" w:noVBand="1"/>
      </w:tblPr>
      <w:tblGrid>
        <w:gridCol w:w="1241"/>
        <w:gridCol w:w="718"/>
        <w:gridCol w:w="811"/>
        <w:gridCol w:w="1067"/>
        <w:gridCol w:w="718"/>
        <w:gridCol w:w="1018"/>
        <w:gridCol w:w="1067"/>
        <w:gridCol w:w="718"/>
        <w:gridCol w:w="811"/>
        <w:gridCol w:w="1067"/>
      </w:tblGrid>
      <w:tr w:rsidR="00855B16" w14:paraId="2522F85A" w14:textId="747CCFE3" w:rsidTr="00855B16">
        <w:trPr>
          <w:jc w:val="center"/>
        </w:trPr>
        <w:tc>
          <w:tcPr>
            <w:tcW w:w="1274" w:type="dxa"/>
          </w:tcPr>
          <w:p w14:paraId="23EA4B93" w14:textId="77777777" w:rsidR="00855B16" w:rsidRDefault="00855B16" w:rsidP="00720490"/>
        </w:tc>
        <w:tc>
          <w:tcPr>
            <w:tcW w:w="2595" w:type="dxa"/>
            <w:gridSpan w:val="3"/>
          </w:tcPr>
          <w:p w14:paraId="3D17DB71" w14:textId="7361B3A8" w:rsidR="00855B16" w:rsidRDefault="00855B16" w:rsidP="00EE2D6D">
            <w:pPr>
              <w:jc w:val="left"/>
            </w:pPr>
            <w:r>
              <w:t>No pre</w:t>
            </w:r>
            <w:r w:rsidR="009B522B">
              <w:t>-</w:t>
            </w:r>
            <w:r>
              <w:t>processing</w:t>
            </w:r>
          </w:p>
        </w:tc>
        <w:tc>
          <w:tcPr>
            <w:tcW w:w="2836" w:type="dxa"/>
            <w:gridSpan w:val="3"/>
          </w:tcPr>
          <w:p w14:paraId="707734D8" w14:textId="06362FE4" w:rsidR="00855B16" w:rsidRDefault="00855B16" w:rsidP="00EE2D6D">
            <w:pPr>
              <w:jc w:val="left"/>
            </w:pPr>
            <w:r>
              <w:t>Stop</w:t>
            </w:r>
            <w:r w:rsidR="009B522B">
              <w:t xml:space="preserve"> </w:t>
            </w:r>
            <w:r>
              <w:t>word, stemming</w:t>
            </w:r>
          </w:p>
        </w:tc>
        <w:tc>
          <w:tcPr>
            <w:tcW w:w="2596" w:type="dxa"/>
            <w:gridSpan w:val="3"/>
          </w:tcPr>
          <w:p w14:paraId="0DCDA441" w14:textId="67D7FB0B" w:rsidR="00855B16" w:rsidRDefault="00855B16" w:rsidP="00EE2D6D">
            <w:pPr>
              <w:jc w:val="left"/>
            </w:pPr>
            <w:r>
              <w:t>Stop</w:t>
            </w:r>
            <w:r w:rsidR="009B522B">
              <w:t xml:space="preserve"> </w:t>
            </w:r>
            <w:r>
              <w:t>words, stemming, splitting</w:t>
            </w:r>
          </w:p>
        </w:tc>
      </w:tr>
      <w:tr w:rsidR="00855B16" w14:paraId="7302505E" w14:textId="7FD8818E" w:rsidTr="00855B16">
        <w:trPr>
          <w:jc w:val="center"/>
        </w:trPr>
        <w:tc>
          <w:tcPr>
            <w:tcW w:w="1274" w:type="dxa"/>
          </w:tcPr>
          <w:p w14:paraId="62199919" w14:textId="1A5C3578" w:rsidR="00855B16" w:rsidRDefault="00855B16" w:rsidP="00720490">
            <w:r>
              <w:t>Metrics</w:t>
            </w:r>
          </w:p>
        </w:tc>
        <w:tc>
          <w:tcPr>
            <w:tcW w:w="717" w:type="dxa"/>
          </w:tcPr>
          <w:p w14:paraId="3659501F" w14:textId="192373BE" w:rsidR="00855B16" w:rsidRDefault="00855B16" w:rsidP="00720490">
            <w:r>
              <w:t>TFIDF</w:t>
            </w:r>
          </w:p>
        </w:tc>
        <w:tc>
          <w:tcPr>
            <w:tcW w:w="811" w:type="dxa"/>
          </w:tcPr>
          <w:p w14:paraId="539BE54D" w14:textId="001C07BC" w:rsidR="00855B16" w:rsidRDefault="00855B16" w:rsidP="00720490">
            <w:r>
              <w:t>Cosine</w:t>
            </w:r>
          </w:p>
        </w:tc>
        <w:tc>
          <w:tcPr>
            <w:tcW w:w="1067" w:type="dxa"/>
          </w:tcPr>
          <w:p w14:paraId="56D8FD01" w14:textId="4E616441" w:rsidR="00855B16" w:rsidRDefault="00855B16" w:rsidP="00720490">
            <w:r>
              <w:t>Language</w:t>
            </w:r>
          </w:p>
        </w:tc>
        <w:tc>
          <w:tcPr>
            <w:tcW w:w="718" w:type="dxa"/>
          </w:tcPr>
          <w:p w14:paraId="0B134C7F" w14:textId="574A4229" w:rsidR="00855B16" w:rsidRDefault="00855B16" w:rsidP="00720490">
            <w:r>
              <w:t>TFIDF</w:t>
            </w:r>
          </w:p>
        </w:tc>
        <w:tc>
          <w:tcPr>
            <w:tcW w:w="1051" w:type="dxa"/>
          </w:tcPr>
          <w:p w14:paraId="7E6A6AA4" w14:textId="2F04A062" w:rsidR="00855B16" w:rsidRDefault="00855B16" w:rsidP="00855B16">
            <w:r>
              <w:t xml:space="preserve">Cosine </w:t>
            </w:r>
          </w:p>
        </w:tc>
        <w:tc>
          <w:tcPr>
            <w:tcW w:w="1067" w:type="dxa"/>
          </w:tcPr>
          <w:p w14:paraId="538A12DB" w14:textId="5F898EFD" w:rsidR="00855B16" w:rsidRDefault="00855B16" w:rsidP="00855B16">
            <w:r>
              <w:t xml:space="preserve">Language </w:t>
            </w:r>
          </w:p>
        </w:tc>
        <w:tc>
          <w:tcPr>
            <w:tcW w:w="718" w:type="dxa"/>
          </w:tcPr>
          <w:p w14:paraId="01A63576" w14:textId="5875D08F" w:rsidR="00855B16" w:rsidRDefault="00855B16" w:rsidP="00720490">
            <w:r>
              <w:t>TFIDF</w:t>
            </w:r>
          </w:p>
        </w:tc>
        <w:tc>
          <w:tcPr>
            <w:tcW w:w="811" w:type="dxa"/>
          </w:tcPr>
          <w:p w14:paraId="605D9A33" w14:textId="3ACED697" w:rsidR="00855B16" w:rsidRDefault="00855B16" w:rsidP="00720490">
            <w:r>
              <w:t>Cosine</w:t>
            </w:r>
          </w:p>
        </w:tc>
        <w:tc>
          <w:tcPr>
            <w:tcW w:w="1067" w:type="dxa"/>
          </w:tcPr>
          <w:p w14:paraId="01F1886C" w14:textId="2C0B3420" w:rsidR="00855B16" w:rsidRDefault="00855B16" w:rsidP="00720490">
            <w:r>
              <w:t>Language</w:t>
            </w:r>
          </w:p>
        </w:tc>
      </w:tr>
      <w:tr w:rsidR="00855B16" w14:paraId="76C062C0" w14:textId="06741356" w:rsidTr="00855B16">
        <w:trPr>
          <w:jc w:val="center"/>
        </w:trPr>
        <w:tc>
          <w:tcPr>
            <w:tcW w:w="1274" w:type="dxa"/>
          </w:tcPr>
          <w:p w14:paraId="3AD22D2B" w14:textId="60F84DBE" w:rsidR="00855B16" w:rsidRDefault="00855B16" w:rsidP="00720490">
            <w:r>
              <w:t>Precision</w:t>
            </w:r>
          </w:p>
        </w:tc>
        <w:tc>
          <w:tcPr>
            <w:tcW w:w="717" w:type="dxa"/>
          </w:tcPr>
          <w:p w14:paraId="55C6267F" w14:textId="752CC108" w:rsidR="00855B16" w:rsidRPr="004E218C" w:rsidRDefault="0063295E" w:rsidP="004E218C">
            <w:pPr>
              <w:jc w:val="center"/>
            </w:pPr>
            <w:r>
              <w:t>0.379</w:t>
            </w:r>
          </w:p>
        </w:tc>
        <w:tc>
          <w:tcPr>
            <w:tcW w:w="811" w:type="dxa"/>
          </w:tcPr>
          <w:p w14:paraId="29404C19" w14:textId="094FEADC" w:rsidR="00855B16" w:rsidRPr="004E218C" w:rsidRDefault="00855B16" w:rsidP="004E218C">
            <w:pPr>
              <w:jc w:val="center"/>
            </w:pPr>
            <w:r>
              <w:t>0.316</w:t>
            </w:r>
          </w:p>
        </w:tc>
        <w:tc>
          <w:tcPr>
            <w:tcW w:w="1067" w:type="dxa"/>
          </w:tcPr>
          <w:p w14:paraId="03C43841" w14:textId="39D29F33" w:rsidR="00855B16" w:rsidRPr="004E218C" w:rsidRDefault="00BF361B" w:rsidP="004E218C">
            <w:pPr>
              <w:jc w:val="center"/>
            </w:pPr>
            <w:r>
              <w:t>0.402</w:t>
            </w:r>
          </w:p>
        </w:tc>
        <w:tc>
          <w:tcPr>
            <w:tcW w:w="718" w:type="dxa"/>
          </w:tcPr>
          <w:p w14:paraId="2C1BB09A" w14:textId="5D6EEE98" w:rsidR="00855B16" w:rsidRDefault="00855B16" w:rsidP="004E218C">
            <w:pPr>
              <w:jc w:val="center"/>
            </w:pPr>
            <w:r w:rsidRPr="004E218C">
              <w:t>0.40</w:t>
            </w:r>
            <w:r>
              <w:t>0</w:t>
            </w:r>
          </w:p>
        </w:tc>
        <w:tc>
          <w:tcPr>
            <w:tcW w:w="1051" w:type="dxa"/>
          </w:tcPr>
          <w:p w14:paraId="3D52BF97" w14:textId="404D9B2D" w:rsidR="00855B16" w:rsidRDefault="00855B16" w:rsidP="004803D2">
            <w:pPr>
              <w:jc w:val="center"/>
            </w:pPr>
            <w:r w:rsidRPr="002D2CCD">
              <w:t>0.342</w:t>
            </w:r>
          </w:p>
        </w:tc>
        <w:tc>
          <w:tcPr>
            <w:tcW w:w="1067" w:type="dxa"/>
          </w:tcPr>
          <w:p w14:paraId="2A8CCDD0" w14:textId="56B49E20" w:rsidR="00855B16" w:rsidRDefault="00855B16" w:rsidP="004E218C">
            <w:pPr>
              <w:jc w:val="center"/>
            </w:pPr>
            <w:r w:rsidRPr="004E218C">
              <w:t>0.40</w:t>
            </w:r>
            <w:r>
              <w:t>7</w:t>
            </w:r>
          </w:p>
        </w:tc>
        <w:tc>
          <w:tcPr>
            <w:tcW w:w="718" w:type="dxa"/>
          </w:tcPr>
          <w:p w14:paraId="0FEDCECD" w14:textId="43E79849" w:rsidR="00855B16" w:rsidRPr="004E218C" w:rsidRDefault="00855B16" w:rsidP="003F6645">
            <w:pPr>
              <w:jc w:val="center"/>
            </w:pPr>
            <w:r w:rsidRPr="003F6645">
              <w:t>0.41</w:t>
            </w:r>
            <w:r>
              <w:t>1</w:t>
            </w:r>
          </w:p>
        </w:tc>
        <w:tc>
          <w:tcPr>
            <w:tcW w:w="811" w:type="dxa"/>
          </w:tcPr>
          <w:p w14:paraId="31235236" w14:textId="0E80F031" w:rsidR="00855B16" w:rsidRPr="004E218C" w:rsidRDefault="00855B16" w:rsidP="003F6645">
            <w:pPr>
              <w:jc w:val="center"/>
            </w:pPr>
            <w:r>
              <w:t>0.331</w:t>
            </w:r>
          </w:p>
        </w:tc>
        <w:tc>
          <w:tcPr>
            <w:tcW w:w="1067" w:type="dxa"/>
          </w:tcPr>
          <w:p w14:paraId="33159CE3" w14:textId="7FCB2CDE" w:rsidR="00855B16" w:rsidRPr="004E218C" w:rsidRDefault="004467A7" w:rsidP="003F6645">
            <w:pPr>
              <w:jc w:val="center"/>
            </w:pPr>
            <w:r>
              <w:t>0.428</w:t>
            </w:r>
          </w:p>
        </w:tc>
      </w:tr>
      <w:tr w:rsidR="00855B16" w14:paraId="634C7E16" w14:textId="3234D2BF" w:rsidTr="00855B16">
        <w:trPr>
          <w:jc w:val="center"/>
        </w:trPr>
        <w:tc>
          <w:tcPr>
            <w:tcW w:w="1274" w:type="dxa"/>
          </w:tcPr>
          <w:p w14:paraId="4D9956D0" w14:textId="1CCB2FEE" w:rsidR="00855B16" w:rsidRDefault="00855B16" w:rsidP="00720490">
            <w:r>
              <w:t>Recall</w:t>
            </w:r>
          </w:p>
        </w:tc>
        <w:tc>
          <w:tcPr>
            <w:tcW w:w="717" w:type="dxa"/>
          </w:tcPr>
          <w:p w14:paraId="2DB21CC9" w14:textId="50F6332F" w:rsidR="00855B16" w:rsidRDefault="0063295E" w:rsidP="004E218C">
            <w:pPr>
              <w:jc w:val="center"/>
            </w:pPr>
            <w:r>
              <w:t>0.392</w:t>
            </w:r>
          </w:p>
        </w:tc>
        <w:tc>
          <w:tcPr>
            <w:tcW w:w="811" w:type="dxa"/>
          </w:tcPr>
          <w:p w14:paraId="767052A1" w14:textId="59F1A23B" w:rsidR="00855B16" w:rsidRDefault="00855B16" w:rsidP="004E218C">
            <w:pPr>
              <w:jc w:val="center"/>
            </w:pPr>
            <w:r>
              <w:t>0.330</w:t>
            </w:r>
          </w:p>
        </w:tc>
        <w:tc>
          <w:tcPr>
            <w:tcW w:w="1067" w:type="dxa"/>
          </w:tcPr>
          <w:p w14:paraId="62DAF837" w14:textId="60324A48" w:rsidR="00855B16" w:rsidRDefault="00BF361B" w:rsidP="004E218C">
            <w:pPr>
              <w:jc w:val="center"/>
            </w:pPr>
            <w:r>
              <w:t>0.418</w:t>
            </w:r>
          </w:p>
        </w:tc>
        <w:tc>
          <w:tcPr>
            <w:tcW w:w="718" w:type="dxa"/>
          </w:tcPr>
          <w:p w14:paraId="0EA4352B" w14:textId="19AED2D5" w:rsidR="00855B16" w:rsidRDefault="00855B16" w:rsidP="004E218C">
            <w:pPr>
              <w:jc w:val="center"/>
            </w:pPr>
            <w:r>
              <w:t>0.415</w:t>
            </w:r>
          </w:p>
        </w:tc>
        <w:tc>
          <w:tcPr>
            <w:tcW w:w="1051" w:type="dxa"/>
          </w:tcPr>
          <w:p w14:paraId="4C9870A9" w14:textId="125086AA" w:rsidR="00855B16" w:rsidRDefault="00855B16" w:rsidP="004803D2">
            <w:pPr>
              <w:jc w:val="center"/>
            </w:pPr>
            <w:r>
              <w:t>0.355</w:t>
            </w:r>
          </w:p>
        </w:tc>
        <w:tc>
          <w:tcPr>
            <w:tcW w:w="1067" w:type="dxa"/>
          </w:tcPr>
          <w:p w14:paraId="0F26EC86" w14:textId="6A23161A" w:rsidR="00855B16" w:rsidRDefault="00855B16" w:rsidP="004E218C">
            <w:pPr>
              <w:jc w:val="center"/>
            </w:pPr>
            <w:r w:rsidRPr="004E218C">
              <w:t>0.42</w:t>
            </w:r>
            <w:r>
              <w:t>1</w:t>
            </w:r>
          </w:p>
        </w:tc>
        <w:tc>
          <w:tcPr>
            <w:tcW w:w="718" w:type="dxa"/>
          </w:tcPr>
          <w:p w14:paraId="0BDC7A29" w14:textId="26CA0090" w:rsidR="00855B16" w:rsidRPr="004E218C" w:rsidRDefault="00855B16" w:rsidP="003F6645">
            <w:pPr>
              <w:jc w:val="center"/>
            </w:pPr>
            <w:r w:rsidRPr="003F6645">
              <w:t>0.427</w:t>
            </w:r>
          </w:p>
        </w:tc>
        <w:tc>
          <w:tcPr>
            <w:tcW w:w="811" w:type="dxa"/>
          </w:tcPr>
          <w:p w14:paraId="24472DAB" w14:textId="79FCB5CE" w:rsidR="00855B16" w:rsidRPr="004E218C" w:rsidRDefault="00855B16" w:rsidP="003F6645">
            <w:pPr>
              <w:jc w:val="center"/>
            </w:pPr>
            <w:r>
              <w:t>0.345</w:t>
            </w:r>
          </w:p>
        </w:tc>
        <w:tc>
          <w:tcPr>
            <w:tcW w:w="1067" w:type="dxa"/>
          </w:tcPr>
          <w:p w14:paraId="59AFCA7E" w14:textId="1D09E516" w:rsidR="00855B16" w:rsidRPr="004E218C" w:rsidRDefault="004467A7" w:rsidP="003F6645">
            <w:pPr>
              <w:jc w:val="center"/>
            </w:pPr>
            <w:r>
              <w:t>0.444</w:t>
            </w:r>
          </w:p>
        </w:tc>
      </w:tr>
      <w:tr w:rsidR="00855B16" w14:paraId="0F14829E" w14:textId="38324A2B" w:rsidTr="00855B16">
        <w:trPr>
          <w:jc w:val="center"/>
        </w:trPr>
        <w:tc>
          <w:tcPr>
            <w:tcW w:w="1274" w:type="dxa"/>
          </w:tcPr>
          <w:p w14:paraId="088DEEAF" w14:textId="4A82D489" w:rsidR="00855B16" w:rsidRDefault="00855B16" w:rsidP="00720490">
            <w:r>
              <w:t>F1 Score</w:t>
            </w:r>
          </w:p>
        </w:tc>
        <w:tc>
          <w:tcPr>
            <w:tcW w:w="717" w:type="dxa"/>
          </w:tcPr>
          <w:p w14:paraId="1E79D975" w14:textId="101685D7" w:rsidR="00855B16" w:rsidRPr="004803D2" w:rsidRDefault="0063295E" w:rsidP="004E218C">
            <w:pPr>
              <w:jc w:val="center"/>
            </w:pPr>
            <w:r>
              <w:t>0.384</w:t>
            </w:r>
          </w:p>
        </w:tc>
        <w:tc>
          <w:tcPr>
            <w:tcW w:w="811" w:type="dxa"/>
          </w:tcPr>
          <w:p w14:paraId="0F588581" w14:textId="25E9A6FF" w:rsidR="00855B16" w:rsidRPr="004803D2" w:rsidRDefault="00855B16" w:rsidP="004E218C">
            <w:pPr>
              <w:jc w:val="center"/>
            </w:pPr>
            <w:r>
              <w:t>0.321</w:t>
            </w:r>
          </w:p>
        </w:tc>
        <w:tc>
          <w:tcPr>
            <w:tcW w:w="1067" w:type="dxa"/>
          </w:tcPr>
          <w:p w14:paraId="6266DB68" w14:textId="0458956F" w:rsidR="00855B16" w:rsidRPr="004803D2" w:rsidRDefault="00BF361B" w:rsidP="004E218C">
            <w:pPr>
              <w:jc w:val="center"/>
            </w:pPr>
            <w:r>
              <w:t>0.408</w:t>
            </w:r>
          </w:p>
        </w:tc>
        <w:tc>
          <w:tcPr>
            <w:tcW w:w="718" w:type="dxa"/>
          </w:tcPr>
          <w:p w14:paraId="480A5723" w14:textId="057130B9" w:rsidR="00855B16" w:rsidRDefault="00855B16" w:rsidP="004E218C">
            <w:pPr>
              <w:jc w:val="center"/>
            </w:pPr>
            <w:r w:rsidRPr="004803D2">
              <w:t>0.405</w:t>
            </w:r>
          </w:p>
        </w:tc>
        <w:tc>
          <w:tcPr>
            <w:tcW w:w="1051" w:type="dxa"/>
          </w:tcPr>
          <w:p w14:paraId="4FBDAFF5" w14:textId="20C7E7D0" w:rsidR="00855B16" w:rsidRDefault="00855B16" w:rsidP="004803D2">
            <w:pPr>
              <w:jc w:val="center"/>
            </w:pPr>
            <w:r w:rsidRPr="004803D2">
              <w:t>0.346</w:t>
            </w:r>
          </w:p>
        </w:tc>
        <w:tc>
          <w:tcPr>
            <w:tcW w:w="1067" w:type="dxa"/>
          </w:tcPr>
          <w:p w14:paraId="3B142677" w14:textId="5F13D389" w:rsidR="00855B16" w:rsidRDefault="00855B16" w:rsidP="004E218C">
            <w:pPr>
              <w:jc w:val="center"/>
            </w:pPr>
            <w:r w:rsidRPr="004E218C">
              <w:t>0.41</w:t>
            </w:r>
            <w:r>
              <w:t>2</w:t>
            </w:r>
          </w:p>
        </w:tc>
        <w:tc>
          <w:tcPr>
            <w:tcW w:w="718" w:type="dxa"/>
          </w:tcPr>
          <w:p w14:paraId="677F237D" w14:textId="5CA3A287" w:rsidR="00855B16" w:rsidRPr="004E218C" w:rsidRDefault="00855B16" w:rsidP="003F6645">
            <w:pPr>
              <w:jc w:val="center"/>
            </w:pPr>
            <w:r>
              <w:t>0.417</w:t>
            </w:r>
          </w:p>
        </w:tc>
        <w:tc>
          <w:tcPr>
            <w:tcW w:w="811" w:type="dxa"/>
          </w:tcPr>
          <w:p w14:paraId="138172D7" w14:textId="279F79B2" w:rsidR="00855B16" w:rsidRPr="004E218C" w:rsidRDefault="00855B16" w:rsidP="003F6645">
            <w:pPr>
              <w:jc w:val="center"/>
            </w:pPr>
            <w:r w:rsidRPr="003F6645">
              <w:t>0.33</w:t>
            </w:r>
            <w:r>
              <w:t>6</w:t>
            </w:r>
          </w:p>
        </w:tc>
        <w:tc>
          <w:tcPr>
            <w:tcW w:w="1067" w:type="dxa"/>
          </w:tcPr>
          <w:p w14:paraId="681F6251" w14:textId="7C157690" w:rsidR="00855B16" w:rsidRPr="004E218C" w:rsidRDefault="004467A7" w:rsidP="003F6645">
            <w:pPr>
              <w:jc w:val="center"/>
            </w:pPr>
            <w:r>
              <w:t>0.434</w:t>
            </w:r>
          </w:p>
        </w:tc>
      </w:tr>
      <w:tr w:rsidR="00855B16" w14:paraId="7901861C" w14:textId="424191FB" w:rsidTr="00855B16">
        <w:trPr>
          <w:jc w:val="center"/>
        </w:trPr>
        <w:tc>
          <w:tcPr>
            <w:tcW w:w="1274" w:type="dxa"/>
          </w:tcPr>
          <w:p w14:paraId="497BD212" w14:textId="1820690F" w:rsidR="00855B16" w:rsidRDefault="00855B16" w:rsidP="00720490">
            <w:r>
              <w:t>MAP</w:t>
            </w:r>
          </w:p>
        </w:tc>
        <w:tc>
          <w:tcPr>
            <w:tcW w:w="717" w:type="dxa"/>
          </w:tcPr>
          <w:p w14:paraId="3EFADA63" w14:textId="4B1954EF" w:rsidR="00855B16" w:rsidRPr="004803D2" w:rsidRDefault="0063295E" w:rsidP="004E218C">
            <w:pPr>
              <w:jc w:val="center"/>
            </w:pPr>
            <w:r>
              <w:t>0.262</w:t>
            </w:r>
          </w:p>
        </w:tc>
        <w:tc>
          <w:tcPr>
            <w:tcW w:w="811" w:type="dxa"/>
          </w:tcPr>
          <w:p w14:paraId="5A223ED1" w14:textId="0FB85E41" w:rsidR="00855B16" w:rsidRPr="004803D2" w:rsidRDefault="00855B16" w:rsidP="004E218C">
            <w:pPr>
              <w:jc w:val="center"/>
            </w:pPr>
            <w:r>
              <w:t>0.169</w:t>
            </w:r>
          </w:p>
        </w:tc>
        <w:tc>
          <w:tcPr>
            <w:tcW w:w="1067" w:type="dxa"/>
          </w:tcPr>
          <w:p w14:paraId="4868FD22" w14:textId="55697EAB" w:rsidR="00855B16" w:rsidRPr="004803D2" w:rsidRDefault="00BF361B" w:rsidP="004E218C">
            <w:pPr>
              <w:jc w:val="center"/>
            </w:pPr>
            <w:r>
              <w:t>0.282</w:t>
            </w:r>
          </w:p>
        </w:tc>
        <w:tc>
          <w:tcPr>
            <w:tcW w:w="718" w:type="dxa"/>
          </w:tcPr>
          <w:p w14:paraId="2E36D16F" w14:textId="1EFC1972" w:rsidR="00855B16" w:rsidRDefault="00855B16" w:rsidP="004E218C">
            <w:pPr>
              <w:jc w:val="center"/>
            </w:pPr>
            <w:r w:rsidRPr="004803D2">
              <w:t>0.277</w:t>
            </w:r>
          </w:p>
        </w:tc>
        <w:tc>
          <w:tcPr>
            <w:tcW w:w="1051" w:type="dxa"/>
          </w:tcPr>
          <w:p w14:paraId="080D6173" w14:textId="551ED2DD" w:rsidR="00855B16" w:rsidRDefault="00855B16" w:rsidP="004803D2">
            <w:pPr>
              <w:jc w:val="center"/>
            </w:pPr>
            <w:r w:rsidRPr="004803D2">
              <w:t>0.198</w:t>
            </w:r>
          </w:p>
        </w:tc>
        <w:tc>
          <w:tcPr>
            <w:tcW w:w="1067" w:type="dxa"/>
          </w:tcPr>
          <w:p w14:paraId="04602F41" w14:textId="16A724C9" w:rsidR="00855B16" w:rsidRDefault="00855B16" w:rsidP="004E218C">
            <w:pPr>
              <w:jc w:val="center"/>
            </w:pPr>
            <w:r w:rsidRPr="004E218C">
              <w:t>0.28</w:t>
            </w:r>
            <w:r>
              <w:t>0</w:t>
            </w:r>
          </w:p>
        </w:tc>
        <w:tc>
          <w:tcPr>
            <w:tcW w:w="718" w:type="dxa"/>
          </w:tcPr>
          <w:p w14:paraId="102291FC" w14:textId="1751FF87" w:rsidR="00855B16" w:rsidRPr="004E218C" w:rsidRDefault="00855B16" w:rsidP="003F6645">
            <w:pPr>
              <w:jc w:val="center"/>
            </w:pPr>
            <w:r>
              <w:t>0.296</w:t>
            </w:r>
          </w:p>
        </w:tc>
        <w:tc>
          <w:tcPr>
            <w:tcW w:w="811" w:type="dxa"/>
          </w:tcPr>
          <w:p w14:paraId="19472513" w14:textId="0A91C363" w:rsidR="00855B16" w:rsidRPr="004E218C" w:rsidRDefault="00855B16" w:rsidP="003F6645">
            <w:pPr>
              <w:jc w:val="center"/>
            </w:pPr>
            <w:r>
              <w:t>0.179</w:t>
            </w:r>
          </w:p>
        </w:tc>
        <w:tc>
          <w:tcPr>
            <w:tcW w:w="1067" w:type="dxa"/>
          </w:tcPr>
          <w:p w14:paraId="59660A0A" w14:textId="2E8D168B" w:rsidR="00855B16" w:rsidRPr="004E218C" w:rsidRDefault="004467A7" w:rsidP="003F6645">
            <w:pPr>
              <w:jc w:val="center"/>
            </w:pPr>
            <w:r>
              <w:t>0.304</w:t>
            </w:r>
          </w:p>
        </w:tc>
      </w:tr>
    </w:tbl>
    <w:p w14:paraId="03196037" w14:textId="36A586C6" w:rsidR="00C71071" w:rsidRDefault="00855B68" w:rsidP="0080276E">
      <w:pPr>
        <w:pStyle w:val="Listenabsatz"/>
        <w:rPr>
          <w:lang w:val="en-US"/>
        </w:rPr>
      </w:pPr>
      <w:r>
        <w:rPr>
          <w:lang w:val="en-US"/>
        </w:rPr>
        <w:t>Table 3</w:t>
      </w:r>
      <w:r w:rsidR="00C71071">
        <w:rPr>
          <w:lang w:val="en-US"/>
        </w:rPr>
        <w:t xml:space="preserve">: </w:t>
      </w:r>
      <w:r w:rsidR="0000416C">
        <w:rPr>
          <w:lang w:val="en-US"/>
        </w:rPr>
        <w:t xml:space="preserve">Precision, </w:t>
      </w:r>
      <w:r w:rsidR="0000416C" w:rsidRPr="0080276E">
        <w:t>recall</w:t>
      </w:r>
      <w:r w:rsidR="0000416C">
        <w:rPr>
          <w:lang w:val="en-US"/>
        </w:rPr>
        <w:t>, f1 score and MAP metrics for our three scoring models</w:t>
      </w:r>
    </w:p>
    <w:p w14:paraId="0391A5B4" w14:textId="2BB4F921" w:rsidR="00460CD6" w:rsidRDefault="002A0B76" w:rsidP="00720490">
      <w:r>
        <w:t xml:space="preserve">Note: For computation of recall and MAP we bounded the </w:t>
      </w:r>
      <w:r w:rsidR="00460CD6">
        <w:t xml:space="preserve">denominator by </w:t>
      </w:r>
      <m:oMath>
        <m:r>
          <m:rPr>
            <m:sty m:val="p"/>
          </m:rPr>
          <w:rPr>
            <w:rFonts w:ascii="Cambria Math" w:hAnsi="Cambria Math"/>
            <w:lang w:val="en-US"/>
          </w:rPr>
          <m:t>min⁡</m:t>
        </m:r>
        <m:r>
          <w:rPr>
            <w:rFonts w:ascii="Cambria Math" w:hAnsi="Cambria Math"/>
            <w:lang w:val="en-US"/>
          </w:rPr>
          <m:t>((TP+FN), 100)</m:t>
        </m:r>
      </m:oMath>
    </w:p>
    <w:p w14:paraId="45BBD1C9" w14:textId="2693BF02" w:rsidR="002A3F7A" w:rsidRDefault="00F24E9D" w:rsidP="002A3F7A">
      <w:pPr>
        <w:pStyle w:val="berschrift1"/>
      </w:pPr>
      <w:r>
        <w:t xml:space="preserve">Approaches for </w:t>
      </w:r>
      <w:r w:rsidR="00F065A3">
        <w:t>i</w:t>
      </w:r>
      <w:r>
        <w:t xml:space="preserve">mproving </w:t>
      </w:r>
      <w:r w:rsidR="00F065A3">
        <w:t>t</w:t>
      </w:r>
      <w:r w:rsidR="002A3F7A">
        <w:t xml:space="preserve">raining </w:t>
      </w:r>
      <w:r w:rsidR="00F065A3">
        <w:t>d</w:t>
      </w:r>
      <w:r w:rsidR="002A3F7A">
        <w:t xml:space="preserve">ata </w:t>
      </w:r>
      <w:r w:rsidR="00F065A3">
        <w:t>p</w:t>
      </w:r>
      <w:r w:rsidR="002A3F7A">
        <w:t>erformance</w:t>
      </w:r>
    </w:p>
    <w:p w14:paraId="1CE1E103" w14:textId="7FB51A7D" w:rsidR="00DB2ADE" w:rsidRDefault="004E3AB9" w:rsidP="000C471C">
      <w:r>
        <w:t xml:space="preserve">We implemented several extensions to the above described scoring models with the goal </w:t>
      </w:r>
      <w:r w:rsidR="00DB2ADE">
        <w:t xml:space="preserve">to improve the training </w:t>
      </w:r>
      <w:r w:rsidR="00F74BB6">
        <w:t>data performance</w:t>
      </w:r>
      <w:r w:rsidR="00233326">
        <w:t>.</w:t>
      </w:r>
    </w:p>
    <w:p w14:paraId="044C5713" w14:textId="61C61C27" w:rsidR="00233326" w:rsidRDefault="00233326" w:rsidP="00233326">
      <w:pPr>
        <w:pStyle w:val="berschrift2"/>
      </w:pPr>
      <w:r>
        <w:t>Character n-grams</w:t>
      </w:r>
    </w:p>
    <w:p w14:paraId="7FC2FF49" w14:textId="4E8A4358" w:rsidR="000C471C" w:rsidRDefault="00B9755C" w:rsidP="009B5A74">
      <w:r>
        <w:t>Character n</w:t>
      </w:r>
      <w:r w:rsidR="000C471C">
        <w:t>-grams</w:t>
      </w:r>
      <w:r w:rsidR="00762A23">
        <w:t xml:space="preserve">: One of the major challenges when working with the tipster data set is </w:t>
      </w:r>
      <w:r w:rsidR="000170D9">
        <w:t xml:space="preserve">in our opinion </w:t>
      </w:r>
      <w:r w:rsidR="00762A23" w:rsidRPr="00762A23">
        <w:t>spelling error</w:t>
      </w:r>
      <w:r w:rsidR="00762A23">
        <w:t>s. In order to become more tolerant against such spelling mistakes we tried to create an inverted index with character n-grams. Our class "</w:t>
      </w:r>
      <w:proofErr w:type="spellStart"/>
      <w:r w:rsidR="00762A23">
        <w:t>TipsterParseSmart</w:t>
      </w:r>
      <w:proofErr w:type="spellEnd"/>
      <w:r w:rsidR="00762A23">
        <w:t>" has an option "</w:t>
      </w:r>
      <w:proofErr w:type="spellStart"/>
      <w:r w:rsidR="00762A23">
        <w:t>ngramSize</w:t>
      </w:r>
      <w:proofErr w:type="spellEnd"/>
      <w:r w:rsidR="00762A23">
        <w:t xml:space="preserve">" which allows </w:t>
      </w:r>
      <w:r w:rsidR="005F2ABD">
        <w:t>specifying</w:t>
      </w:r>
      <w:r w:rsidR="00762A23">
        <w:t xml:space="preserve"> the size of the n-grams to be extracted from the document tokens. </w:t>
      </w:r>
      <w:r w:rsidR="005F2ABD">
        <w:t>Testing various n-gram sizes unfortunately didn't result in improving the training data performance.</w:t>
      </w:r>
    </w:p>
    <w:p w14:paraId="16B7AE68" w14:textId="6F972CE7" w:rsidR="00233326" w:rsidRDefault="00233326" w:rsidP="00233326">
      <w:pPr>
        <w:pStyle w:val="berschrift2"/>
      </w:pPr>
      <w:r>
        <w:lastRenderedPageBreak/>
        <w:t>Query expansion</w:t>
      </w:r>
      <w:r w:rsidR="00895CE7">
        <w:rPr>
          <w:rStyle w:val="Funotenzeichen"/>
        </w:rPr>
        <w:footnoteReference w:id="2"/>
      </w:r>
    </w:p>
    <w:p w14:paraId="76C87EE4" w14:textId="33BAF51F" w:rsidR="000C471C" w:rsidRDefault="00557AFE" w:rsidP="009B5A74">
      <w:bookmarkStart w:id="0" w:name="_GoBack"/>
      <w:r>
        <w:t xml:space="preserve">Query </w:t>
      </w:r>
      <w:r w:rsidR="006D1433">
        <w:t>e</w:t>
      </w:r>
      <w:r>
        <w:t>xpansion</w:t>
      </w:r>
      <w:r w:rsidR="006D1433">
        <w:t xml:space="preserve"> </w:t>
      </w:r>
      <w:r w:rsidR="004E3AB9">
        <w:t xml:space="preserve">through </w:t>
      </w:r>
      <w:r w:rsidR="006D1433">
        <w:t>s</w:t>
      </w:r>
      <w:r w:rsidR="00465E17">
        <w:t>ynonyms</w:t>
      </w:r>
      <w:r w:rsidR="00110F1D">
        <w:t>/terms from top ranked documents</w:t>
      </w:r>
      <w:r w:rsidR="006D1433">
        <w:t xml:space="preserve">: Because the provided training queries were rather </w:t>
      </w:r>
      <w:proofErr w:type="gramStart"/>
      <w:r w:rsidR="006D1433">
        <w:t>short</w:t>
      </w:r>
      <w:proofErr w:type="gramEnd"/>
      <w:r w:rsidR="006D1433">
        <w:t xml:space="preserve"> (most often just a couple of terms) we had the idea to </w:t>
      </w:r>
      <w:r w:rsidR="00DA65C3">
        <w:t>use query expansion to improve training data performance. Our first approach was based on doing a first round of scoring and only returning the top n ranked documents with n being quite small (e.g. 1</w:t>
      </w:r>
      <w:r w:rsidR="00A40DC0">
        <w:t>0). From these "very" relevant documents we than extracted the most frequent words and appended them to the query terms. After that we did a second round of scoring and returned the top 100 documents. Because this didn't lead to an improvement we also tried query expansion by synonyms. For this we used a dictionary with synonyms from the WordNet dataset</w:t>
      </w:r>
      <w:r w:rsidR="008A69AE">
        <w:t xml:space="preserve"> (</w:t>
      </w:r>
      <w:proofErr w:type="spellStart"/>
      <w:r w:rsidR="008A69AE">
        <w:t>data.adj</w:t>
      </w:r>
      <w:proofErr w:type="spellEnd"/>
      <w:r w:rsidR="008A69AE">
        <w:t xml:space="preserve">, </w:t>
      </w:r>
      <w:proofErr w:type="spellStart"/>
      <w:r w:rsidR="008A69AE">
        <w:t>data.noun</w:t>
      </w:r>
      <w:proofErr w:type="spellEnd"/>
      <w:r w:rsidR="008A69AE">
        <w:t xml:space="preserve">, </w:t>
      </w:r>
      <w:proofErr w:type="spellStart"/>
      <w:r w:rsidR="008A69AE">
        <w:t>data.verb</w:t>
      </w:r>
      <w:proofErr w:type="spellEnd"/>
      <w:r w:rsidR="008A69AE">
        <w:t xml:space="preserve">, </w:t>
      </w:r>
      <w:proofErr w:type="spellStart"/>
      <w:r w:rsidR="008A69AE">
        <w:t>data.adv</w:t>
      </w:r>
      <w:proofErr w:type="spellEnd"/>
      <w:r w:rsidR="008A69AE">
        <w:t>) and extracted the entries with more than one synonym</w:t>
      </w:r>
      <w:r w:rsidR="00A40DC0">
        <w:t>. Before evaluating a query</w:t>
      </w:r>
      <w:r w:rsidR="002D52AE">
        <w:t>,</w:t>
      </w:r>
      <w:r w:rsidR="00A40DC0">
        <w:t xml:space="preserve"> we extended the original query terms by synonyms from this dataset. Unfortunately</w:t>
      </w:r>
      <w:r w:rsidR="002D52AE">
        <w:t>,</w:t>
      </w:r>
      <w:r w:rsidR="00A40DC0">
        <w:t xml:space="preserve"> this didn't result in an improvement of the training data performance.</w:t>
      </w:r>
    </w:p>
    <w:bookmarkEnd w:id="0"/>
    <w:p w14:paraId="71856EEE" w14:textId="77777777" w:rsidR="00D67245" w:rsidRDefault="00D67245" w:rsidP="00D67245">
      <w:pPr>
        <w:pStyle w:val="berschrift1"/>
        <w:rPr>
          <w:lang w:val="en-US"/>
        </w:rPr>
      </w:pPr>
      <w:r>
        <w:rPr>
          <w:lang w:val="en-US"/>
        </w:rPr>
        <w:t>Challenges during development</w:t>
      </w:r>
    </w:p>
    <w:p w14:paraId="26FDA3BD" w14:textId="08D6A4C7" w:rsidR="00D67245" w:rsidRDefault="00D67245" w:rsidP="00D67245">
      <w:r>
        <w:t>Our initial challenge was limited heap size. During all our developments we set maximum allowed heap size to 4 GB which seemed to be too restrictive when working directly with the class "</w:t>
      </w:r>
      <w:proofErr w:type="spellStart"/>
      <w:r>
        <w:t>TipsterStream</w:t>
      </w:r>
      <w:proofErr w:type="spellEnd"/>
      <w:r>
        <w:t>" from th</w:t>
      </w:r>
      <w:r w:rsidR="00E00472">
        <w:t>e provided library "</w:t>
      </w:r>
      <w:proofErr w:type="spellStart"/>
      <w:r w:rsidR="00E00472">
        <w:t>tinyir</w:t>
      </w:r>
      <w:proofErr w:type="spellEnd"/>
      <w:r w:rsidR="00E00472">
        <w:t>". These measures improved the situation:</w:t>
      </w:r>
    </w:p>
    <w:p w14:paraId="5329E22C" w14:textId="384ACAB8" w:rsidR="00E00472" w:rsidRDefault="00E00472" w:rsidP="00E00472">
      <w:pPr>
        <w:pStyle w:val="Listenabsatz"/>
        <w:numPr>
          <w:ilvl w:val="0"/>
          <w:numId w:val="7"/>
        </w:numPr>
        <w:jc w:val="left"/>
      </w:pPr>
      <w:r>
        <w:t>don’t keep the tokens in memory, just the term frequencies</w:t>
      </w:r>
    </w:p>
    <w:p w14:paraId="6CCE100E" w14:textId="16E17675" w:rsidR="00E00472" w:rsidRDefault="00E00472" w:rsidP="00E00472">
      <w:pPr>
        <w:pStyle w:val="Listenabsatz"/>
        <w:numPr>
          <w:ilvl w:val="0"/>
          <w:numId w:val="7"/>
        </w:numPr>
        <w:jc w:val="left"/>
      </w:pPr>
      <w:r>
        <w:t>use functions (</w:t>
      </w:r>
      <w:proofErr w:type="spellStart"/>
      <w:r>
        <w:t>def</w:t>
      </w:r>
      <w:proofErr w:type="spellEnd"/>
      <w:r>
        <w:t>) instead of lazy variables (</w:t>
      </w:r>
      <w:proofErr w:type="spellStart"/>
      <w:r>
        <w:t>val</w:t>
      </w:r>
      <w:proofErr w:type="spellEnd"/>
      <w:r>
        <w:t>)</w:t>
      </w:r>
    </w:p>
    <w:p w14:paraId="284FC265" w14:textId="628A3135" w:rsidR="00E00472" w:rsidRDefault="00E00472" w:rsidP="00E00472">
      <w:pPr>
        <w:pStyle w:val="Listenabsatz"/>
        <w:numPr>
          <w:ilvl w:val="0"/>
          <w:numId w:val="7"/>
        </w:numPr>
        <w:jc w:val="left"/>
      </w:pPr>
      <w:proofErr w:type="gramStart"/>
      <w:r>
        <w:t>try</w:t>
      </w:r>
      <w:proofErr w:type="gramEnd"/>
      <w:r>
        <w:t xml:space="preserve"> to use streams (.</w:t>
      </w:r>
      <w:proofErr w:type="spellStart"/>
      <w:r>
        <w:t>toSeq</w:t>
      </w:r>
      <w:proofErr w:type="spellEnd"/>
      <w:r>
        <w:t>) also for term frequencies.</w:t>
      </w:r>
    </w:p>
    <w:p w14:paraId="46C793FF" w14:textId="33C69F42" w:rsidR="00D67245" w:rsidRDefault="00D67245" w:rsidP="00D67245">
      <w:r>
        <w:t>After solving the problem with the limited heap size the creation of the entire index took around 750 seconds which was not very practical for implementing and testing our scoring models. That was the reason why we made use of "</w:t>
      </w:r>
      <w:proofErr w:type="spellStart"/>
      <w:r>
        <w:t>LevelDB</w:t>
      </w:r>
      <w:proofErr w:type="spellEnd"/>
      <w:r>
        <w:t>" and introduced a class "</w:t>
      </w:r>
      <w:proofErr w:type="spellStart"/>
      <w:r>
        <w:t>PersistentFreqIndex</w:t>
      </w:r>
      <w:proofErr w:type="spellEnd"/>
      <w:r>
        <w:t>" which has the functionality to make the inverted index persistent and recreate the index from disk again. Recreating the inverted index for the entire document collection from the database takes around 50 seconds.</w:t>
      </w:r>
    </w:p>
    <w:p w14:paraId="600F1D20" w14:textId="12407B0F" w:rsidR="00047819" w:rsidRDefault="005F4007" w:rsidP="00047819">
      <w:pPr>
        <w:pStyle w:val="berschrift1"/>
      </w:pPr>
      <w:r>
        <w:t xml:space="preserve">Running </w:t>
      </w:r>
      <w:r w:rsidR="00F065A3">
        <w:t>t</w:t>
      </w:r>
      <w:r>
        <w:t>ime</w:t>
      </w:r>
      <w:r w:rsidR="00E23C5A">
        <w:t>s</w:t>
      </w:r>
    </w:p>
    <w:p w14:paraId="50B241B4" w14:textId="13F355DE" w:rsidR="00CE73E8" w:rsidRDefault="000246A2" w:rsidP="00CE73E8">
      <w:pPr>
        <w:rPr>
          <w:lang w:val="en-US"/>
        </w:rPr>
      </w:pPr>
      <w:r>
        <w:rPr>
          <w:lang w:val="en-US"/>
        </w:rPr>
        <w:t xml:space="preserve">The comparison of running the three scoring models </w:t>
      </w:r>
      <w:r w:rsidR="001534EB">
        <w:rPr>
          <w:lang w:val="en-US"/>
        </w:rPr>
        <w:t xml:space="preserve">with and without the inverted frequency index </w:t>
      </w:r>
      <w:r w:rsidR="00474889">
        <w:rPr>
          <w:lang w:val="en-US"/>
        </w:rPr>
        <w:t>resulted in</w:t>
      </w:r>
      <w:r w:rsidR="001534EB">
        <w:rPr>
          <w:lang w:val="en-US"/>
        </w:rPr>
        <w:t xml:space="preserve"> the following </w:t>
      </w:r>
      <w:r w:rsidR="000159EE">
        <w:rPr>
          <w:lang w:val="en-US"/>
        </w:rPr>
        <w:t>average running times per query</w:t>
      </w:r>
      <w:r w:rsidR="00474889">
        <w:rPr>
          <w:lang w:val="en-US"/>
        </w:rPr>
        <w:t>:</w:t>
      </w:r>
    </w:p>
    <w:tbl>
      <w:tblPr>
        <w:tblStyle w:val="Tabellenraster"/>
        <w:tblW w:w="0" w:type="auto"/>
        <w:jc w:val="center"/>
        <w:tblInd w:w="-1092" w:type="dxa"/>
        <w:tblLook w:val="04A0" w:firstRow="1" w:lastRow="0" w:firstColumn="1" w:lastColumn="0" w:noHBand="0" w:noVBand="1"/>
      </w:tblPr>
      <w:tblGrid>
        <w:gridCol w:w="4317"/>
        <w:gridCol w:w="1311"/>
        <w:gridCol w:w="1701"/>
        <w:gridCol w:w="1818"/>
      </w:tblGrid>
      <w:tr w:rsidR="006E06CA" w:rsidRPr="008F709B" w14:paraId="78645F9B" w14:textId="77777777" w:rsidTr="00F43D16">
        <w:trPr>
          <w:tblHeader/>
          <w:jc w:val="center"/>
        </w:trPr>
        <w:tc>
          <w:tcPr>
            <w:tcW w:w="4317" w:type="dxa"/>
          </w:tcPr>
          <w:p w14:paraId="6DA424AD" w14:textId="5E7C00DA" w:rsidR="005906E7" w:rsidRPr="008F709B" w:rsidRDefault="005906E7" w:rsidP="00DA536B">
            <w:pPr>
              <w:rPr>
                <w:i/>
              </w:rPr>
            </w:pPr>
            <w:r w:rsidRPr="008F709B">
              <w:rPr>
                <w:i/>
              </w:rPr>
              <w:t>Running Time</w:t>
            </w:r>
          </w:p>
        </w:tc>
        <w:tc>
          <w:tcPr>
            <w:tcW w:w="1311" w:type="dxa"/>
          </w:tcPr>
          <w:p w14:paraId="4D1FE254" w14:textId="77777777" w:rsidR="005906E7" w:rsidRPr="008F709B" w:rsidRDefault="005906E7" w:rsidP="00DA536B">
            <w:pPr>
              <w:rPr>
                <w:i/>
              </w:rPr>
            </w:pPr>
            <w:r w:rsidRPr="008F709B">
              <w:rPr>
                <w:i/>
              </w:rPr>
              <w:t>TFIDF</w:t>
            </w:r>
          </w:p>
        </w:tc>
        <w:tc>
          <w:tcPr>
            <w:tcW w:w="1701" w:type="dxa"/>
          </w:tcPr>
          <w:p w14:paraId="5B3A967E" w14:textId="77777777" w:rsidR="005906E7" w:rsidRPr="008F709B" w:rsidRDefault="005906E7" w:rsidP="00DA536B">
            <w:pPr>
              <w:rPr>
                <w:i/>
              </w:rPr>
            </w:pPr>
            <w:r w:rsidRPr="008F709B">
              <w:rPr>
                <w:i/>
              </w:rPr>
              <w:t>Cosine Similarity</w:t>
            </w:r>
          </w:p>
        </w:tc>
        <w:tc>
          <w:tcPr>
            <w:tcW w:w="1818" w:type="dxa"/>
          </w:tcPr>
          <w:p w14:paraId="71AC41C7" w14:textId="77777777" w:rsidR="005906E7" w:rsidRPr="008F709B" w:rsidRDefault="005906E7" w:rsidP="00DA536B">
            <w:pPr>
              <w:rPr>
                <w:i/>
              </w:rPr>
            </w:pPr>
            <w:r w:rsidRPr="008F709B">
              <w:rPr>
                <w:i/>
              </w:rPr>
              <w:t>Language Model</w:t>
            </w:r>
          </w:p>
        </w:tc>
      </w:tr>
      <w:tr w:rsidR="003B7DB6" w14:paraId="74E3A716" w14:textId="77777777" w:rsidTr="00F43D16">
        <w:trPr>
          <w:jc w:val="center"/>
        </w:trPr>
        <w:tc>
          <w:tcPr>
            <w:tcW w:w="4317" w:type="dxa"/>
          </w:tcPr>
          <w:p w14:paraId="3540228A" w14:textId="052577D7" w:rsidR="003B7DB6" w:rsidRDefault="003B7DB6" w:rsidP="00F73A19">
            <w:r>
              <w:t>Creating inverted index</w:t>
            </w:r>
          </w:p>
        </w:tc>
        <w:tc>
          <w:tcPr>
            <w:tcW w:w="4830" w:type="dxa"/>
            <w:gridSpan w:val="3"/>
          </w:tcPr>
          <w:p w14:paraId="25CAEC9A" w14:textId="706D4F45" w:rsidR="003B7DB6" w:rsidRDefault="007E642C" w:rsidP="007E642C">
            <w:pPr>
              <w:jc w:val="center"/>
            </w:pPr>
            <w:r w:rsidRPr="007E642C">
              <w:t>~</w:t>
            </w:r>
            <w:r>
              <w:t xml:space="preserve"> </w:t>
            </w:r>
            <w:r w:rsidR="00FC1883">
              <w:t>7</w:t>
            </w:r>
            <w:r>
              <w:t>50</w:t>
            </w:r>
            <w:r w:rsidR="00FC1883" w:rsidRPr="00FC1883">
              <w:t xml:space="preserve"> secs</w:t>
            </w:r>
          </w:p>
        </w:tc>
      </w:tr>
      <w:tr w:rsidR="003F60EB" w14:paraId="2371A7DC" w14:textId="77777777" w:rsidTr="00F43D16">
        <w:trPr>
          <w:jc w:val="center"/>
        </w:trPr>
        <w:tc>
          <w:tcPr>
            <w:tcW w:w="4317" w:type="dxa"/>
          </w:tcPr>
          <w:p w14:paraId="37D186ED" w14:textId="672ED32D" w:rsidR="003F60EB" w:rsidRDefault="003F60EB" w:rsidP="00F73A19">
            <w:r>
              <w:t xml:space="preserve">Recreating inverted index </w:t>
            </w:r>
            <w:r w:rsidR="00F43D16">
              <w:t>from the database</w:t>
            </w:r>
          </w:p>
        </w:tc>
        <w:tc>
          <w:tcPr>
            <w:tcW w:w="4830" w:type="dxa"/>
            <w:gridSpan w:val="3"/>
          </w:tcPr>
          <w:p w14:paraId="7C31F42F" w14:textId="293B067B" w:rsidR="003F60EB" w:rsidRDefault="007E642C" w:rsidP="003B7DB6">
            <w:pPr>
              <w:jc w:val="center"/>
            </w:pPr>
            <w:r w:rsidRPr="007E642C">
              <w:t>~</w:t>
            </w:r>
            <w:r>
              <w:t xml:space="preserve"> 50</w:t>
            </w:r>
            <w:r w:rsidR="003F60EB">
              <w:t xml:space="preserve"> secs</w:t>
            </w:r>
          </w:p>
        </w:tc>
      </w:tr>
      <w:tr w:rsidR="00F73A19" w14:paraId="062D4B1B" w14:textId="77777777" w:rsidTr="00F43D16">
        <w:trPr>
          <w:jc w:val="center"/>
        </w:trPr>
        <w:tc>
          <w:tcPr>
            <w:tcW w:w="4317" w:type="dxa"/>
          </w:tcPr>
          <w:p w14:paraId="636B2712" w14:textId="790C25D7" w:rsidR="00F73A19" w:rsidRDefault="00F73A19" w:rsidP="00F43D16">
            <w:r>
              <w:t>Computing add</w:t>
            </w:r>
            <w:r w:rsidR="00F43D16">
              <w:t>.</w:t>
            </w:r>
            <w:r>
              <w:t xml:space="preserve"> s</w:t>
            </w:r>
            <w:r w:rsidR="00F43D16">
              <w:t xml:space="preserve">tatistics based on </w:t>
            </w:r>
            <w:r>
              <w:t>index</w:t>
            </w:r>
            <w:r w:rsidR="008F709B">
              <w:t xml:space="preserve"> </w:t>
            </w:r>
            <w:r w:rsidR="008F709B">
              <w:rPr>
                <w:rStyle w:val="Funotenzeichen"/>
              </w:rPr>
              <w:footnoteReference w:id="3"/>
            </w:r>
          </w:p>
        </w:tc>
        <w:tc>
          <w:tcPr>
            <w:tcW w:w="4830" w:type="dxa"/>
            <w:gridSpan w:val="3"/>
          </w:tcPr>
          <w:p w14:paraId="20C6D02E" w14:textId="550BA259" w:rsidR="00F73A19" w:rsidRPr="007E642C" w:rsidRDefault="00F73A19" w:rsidP="003B7DB6">
            <w:pPr>
              <w:jc w:val="center"/>
            </w:pPr>
            <w:r>
              <w:t>&lt; 20 secs</w:t>
            </w:r>
          </w:p>
        </w:tc>
      </w:tr>
      <w:tr w:rsidR="006E06CA" w14:paraId="30C830FD" w14:textId="77777777" w:rsidTr="00F43D16">
        <w:trPr>
          <w:jc w:val="center"/>
        </w:trPr>
        <w:tc>
          <w:tcPr>
            <w:tcW w:w="4317" w:type="dxa"/>
          </w:tcPr>
          <w:p w14:paraId="3DB4C84D" w14:textId="5B39D18E" w:rsidR="005906E7" w:rsidRDefault="00DC4A5B" w:rsidP="00F43D16">
            <w:r>
              <w:t xml:space="preserve">Average query running time </w:t>
            </w:r>
            <w:r w:rsidRPr="00A041F9">
              <w:rPr>
                <w:b/>
              </w:rPr>
              <w:t>w</w:t>
            </w:r>
            <w:r w:rsidR="005906E7" w:rsidRPr="00A041F9">
              <w:rPr>
                <w:b/>
              </w:rPr>
              <w:t>ith</w:t>
            </w:r>
            <w:r w:rsidR="005906E7">
              <w:t xml:space="preserve"> </w:t>
            </w:r>
            <w:r w:rsidR="00F43D16">
              <w:t>index</w:t>
            </w:r>
          </w:p>
        </w:tc>
        <w:tc>
          <w:tcPr>
            <w:tcW w:w="1311" w:type="dxa"/>
          </w:tcPr>
          <w:p w14:paraId="5B7509B6" w14:textId="5DC5402B" w:rsidR="005906E7" w:rsidRDefault="007B0F00" w:rsidP="008E2291">
            <w:pPr>
              <w:jc w:val="center"/>
            </w:pPr>
            <w:r>
              <w:t>&lt; 1 sec</w:t>
            </w:r>
          </w:p>
        </w:tc>
        <w:tc>
          <w:tcPr>
            <w:tcW w:w="1701" w:type="dxa"/>
          </w:tcPr>
          <w:p w14:paraId="34027FDB" w14:textId="733B9F9D" w:rsidR="005906E7" w:rsidRDefault="007B0F00" w:rsidP="003B7DB6">
            <w:pPr>
              <w:jc w:val="center"/>
            </w:pPr>
            <w:r>
              <w:t>&lt; 1 sec</w:t>
            </w:r>
          </w:p>
        </w:tc>
        <w:tc>
          <w:tcPr>
            <w:tcW w:w="1818" w:type="dxa"/>
          </w:tcPr>
          <w:p w14:paraId="5EEFCE3F" w14:textId="51673CC0" w:rsidR="005906E7" w:rsidRDefault="007B0F00" w:rsidP="003B7DB6">
            <w:pPr>
              <w:jc w:val="center"/>
            </w:pPr>
            <w:r>
              <w:t>&lt; 1 sec</w:t>
            </w:r>
          </w:p>
        </w:tc>
      </w:tr>
      <w:tr w:rsidR="006E06CA" w14:paraId="55C58FE6" w14:textId="77777777" w:rsidTr="00F43D16">
        <w:trPr>
          <w:jc w:val="center"/>
        </w:trPr>
        <w:tc>
          <w:tcPr>
            <w:tcW w:w="4317" w:type="dxa"/>
          </w:tcPr>
          <w:p w14:paraId="0B0C152F" w14:textId="78769A58" w:rsidR="005906E7" w:rsidRDefault="001A7ECD" w:rsidP="00F43D16">
            <w:r>
              <w:t xml:space="preserve">Average query running time </w:t>
            </w:r>
            <w:r w:rsidRPr="00A041F9">
              <w:rPr>
                <w:b/>
              </w:rPr>
              <w:t>w</w:t>
            </w:r>
            <w:r w:rsidR="005906E7" w:rsidRPr="00A041F9">
              <w:rPr>
                <w:b/>
              </w:rPr>
              <w:t>ithout</w:t>
            </w:r>
            <w:r w:rsidR="005906E7">
              <w:t xml:space="preserve"> index</w:t>
            </w:r>
          </w:p>
        </w:tc>
        <w:tc>
          <w:tcPr>
            <w:tcW w:w="1311" w:type="dxa"/>
          </w:tcPr>
          <w:p w14:paraId="6995532F" w14:textId="104199CB" w:rsidR="005906E7" w:rsidRDefault="007E642C" w:rsidP="008A5826">
            <w:pPr>
              <w:jc w:val="center"/>
            </w:pPr>
            <w:r w:rsidRPr="007E642C">
              <w:t>~</w:t>
            </w:r>
            <w:r>
              <w:t xml:space="preserve"> </w:t>
            </w:r>
            <w:r w:rsidR="007E2193">
              <w:t>36</w:t>
            </w:r>
            <w:r w:rsidR="008A5826">
              <w:t>50</w:t>
            </w:r>
            <w:r w:rsidR="007E2193">
              <w:t xml:space="preserve"> sec</w:t>
            </w:r>
            <w:r w:rsidR="00FC1883">
              <w:t>s</w:t>
            </w:r>
          </w:p>
        </w:tc>
        <w:tc>
          <w:tcPr>
            <w:tcW w:w="1701" w:type="dxa"/>
          </w:tcPr>
          <w:p w14:paraId="20A52B3C" w14:textId="3A67EE04" w:rsidR="005906E7" w:rsidRDefault="007E642C" w:rsidP="008A5826">
            <w:pPr>
              <w:jc w:val="center"/>
            </w:pPr>
            <w:r w:rsidRPr="007E642C">
              <w:t>~</w:t>
            </w:r>
            <w:r>
              <w:t xml:space="preserve"> </w:t>
            </w:r>
            <w:r w:rsidR="00073FC8" w:rsidRPr="00073FC8">
              <w:t>22</w:t>
            </w:r>
            <w:r w:rsidR="008A5826">
              <w:t>50</w:t>
            </w:r>
            <w:r w:rsidR="00073FC8">
              <w:t xml:space="preserve"> sec</w:t>
            </w:r>
            <w:r w:rsidR="00FC1883">
              <w:t>s</w:t>
            </w:r>
          </w:p>
        </w:tc>
        <w:tc>
          <w:tcPr>
            <w:tcW w:w="1818" w:type="dxa"/>
          </w:tcPr>
          <w:p w14:paraId="7B786B9E" w14:textId="06A7782B" w:rsidR="005906E7" w:rsidRDefault="007E642C" w:rsidP="008A5826">
            <w:pPr>
              <w:jc w:val="center"/>
            </w:pPr>
            <w:r w:rsidRPr="007E642C">
              <w:t>~</w:t>
            </w:r>
            <w:r>
              <w:t xml:space="preserve"> </w:t>
            </w:r>
            <w:r w:rsidR="00AD1A12">
              <w:t>21</w:t>
            </w:r>
            <w:r w:rsidR="008A5826">
              <w:t>00</w:t>
            </w:r>
            <w:r w:rsidR="00AD1A12">
              <w:t xml:space="preserve"> sec</w:t>
            </w:r>
            <w:r w:rsidR="00FC1883">
              <w:t>s</w:t>
            </w:r>
          </w:p>
        </w:tc>
      </w:tr>
    </w:tbl>
    <w:p w14:paraId="7985616E" w14:textId="10C04982" w:rsidR="006F3029" w:rsidRPr="006F0EFB" w:rsidRDefault="005A1264" w:rsidP="006F0EFB">
      <w:pPr>
        <w:pStyle w:val="Listenabsatz"/>
      </w:pPr>
      <w:r>
        <w:rPr>
          <w:lang w:val="en-US"/>
        </w:rPr>
        <w:t>Table 4</w:t>
      </w:r>
      <w:r w:rsidR="00FA0CEA">
        <w:rPr>
          <w:lang w:val="en-US"/>
        </w:rPr>
        <w:t xml:space="preserve">: </w:t>
      </w:r>
      <w:r w:rsidR="0080276E">
        <w:rPr>
          <w:lang w:val="en-US"/>
        </w:rPr>
        <w:t xml:space="preserve">Running </w:t>
      </w:r>
      <w:r w:rsidR="0080276E" w:rsidRPr="0080276E">
        <w:t>times</w:t>
      </w:r>
      <w:r w:rsidR="0080276E">
        <w:rPr>
          <w:lang w:val="en-US"/>
        </w:rPr>
        <w:t xml:space="preserve"> for index creation and running queries with/without index</w:t>
      </w:r>
      <w:r w:rsidR="00F43D16">
        <w:rPr>
          <w:lang w:val="en-US"/>
        </w:rPr>
        <w:t xml:space="preserve"> </w:t>
      </w:r>
      <w:r w:rsidR="00F43D16">
        <w:rPr>
          <w:rStyle w:val="Funotenzeichen"/>
        </w:rPr>
        <w:footnoteReference w:id="4"/>
      </w:r>
    </w:p>
    <w:sectPr w:rsidR="006F3029" w:rsidRPr="006F0EFB" w:rsidSect="00EE2D6D">
      <w:footerReference w:type="even" r:id="rId9"/>
      <w:footerReference w:type="default" r:id="rId10"/>
      <w:pgSz w:w="11900" w:h="16840"/>
      <w:pgMar w:top="1361"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8653D" w14:textId="77777777" w:rsidR="009D34BB" w:rsidRDefault="009D34BB" w:rsidP="00551E47">
      <w:r>
        <w:separator/>
      </w:r>
    </w:p>
  </w:endnote>
  <w:endnote w:type="continuationSeparator" w:id="0">
    <w:p w14:paraId="7CAFB06C" w14:textId="77777777" w:rsidR="009D34BB" w:rsidRDefault="009D34BB"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73AC" w14:textId="77777777" w:rsidR="009D4DB9" w:rsidRDefault="009D4DB9" w:rsidP="00AD7D6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6636CF" w14:textId="77777777" w:rsidR="009D4DB9" w:rsidRDefault="009D4DB9" w:rsidP="009D4DB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F5373" w14:textId="77777777" w:rsidR="009D4DB9" w:rsidRDefault="009D4DB9" w:rsidP="00AD7D6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B5A74">
      <w:rPr>
        <w:rStyle w:val="Seitenzahl"/>
        <w:noProof/>
      </w:rPr>
      <w:t>4</w:t>
    </w:r>
    <w:r>
      <w:rPr>
        <w:rStyle w:val="Seitenzahl"/>
      </w:rPr>
      <w:fldChar w:fldCharType="end"/>
    </w:r>
  </w:p>
  <w:p w14:paraId="56346764" w14:textId="77777777" w:rsidR="009D4DB9" w:rsidRDefault="009D4DB9" w:rsidP="009D4DB9">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24B51" w14:textId="77777777" w:rsidR="009D34BB" w:rsidRDefault="009D34BB" w:rsidP="00551E47">
      <w:r>
        <w:separator/>
      </w:r>
    </w:p>
  </w:footnote>
  <w:footnote w:type="continuationSeparator" w:id="0">
    <w:p w14:paraId="5E0AE523" w14:textId="77777777" w:rsidR="009D34BB" w:rsidRDefault="009D34BB" w:rsidP="00551E47">
      <w:r>
        <w:continuationSeparator/>
      </w:r>
    </w:p>
  </w:footnote>
  <w:footnote w:id="1">
    <w:p w14:paraId="575DF3FC" w14:textId="77777777" w:rsidR="00233326" w:rsidRPr="007C5550" w:rsidRDefault="00233326" w:rsidP="00233326">
      <w:pPr>
        <w:pStyle w:val="Funotentext"/>
        <w:rPr>
          <w:lang w:val="de-CH"/>
        </w:rPr>
      </w:pPr>
      <w:r>
        <w:rPr>
          <w:rStyle w:val="Funotenzeichen"/>
        </w:rPr>
        <w:footnoteRef/>
      </w:r>
      <w:r>
        <w:t xml:space="preserve"> </w:t>
      </w:r>
      <w:hyperlink r:id="rId1" w:history="1">
        <w:r w:rsidRPr="00B1407C">
          <w:rPr>
            <w:rStyle w:val="Hyperlink"/>
          </w:rPr>
          <w:t>http://www.ravi.io/language-word-lengths</w:t>
        </w:r>
      </w:hyperlink>
      <w:r>
        <w:t xml:space="preserve"> </w:t>
      </w:r>
    </w:p>
  </w:footnote>
  <w:footnote w:id="2">
    <w:p w14:paraId="2CC8D3AE" w14:textId="1D8AC43D" w:rsidR="00895CE7" w:rsidRPr="00351783" w:rsidRDefault="00895CE7">
      <w:pPr>
        <w:pStyle w:val="Funotentext"/>
        <w:rPr>
          <w:lang w:val="en-US"/>
        </w:rPr>
      </w:pPr>
      <w:r>
        <w:rPr>
          <w:rStyle w:val="Funotenzeichen"/>
        </w:rPr>
        <w:footnoteRef/>
      </w:r>
      <w:r>
        <w:t xml:space="preserve"> </w:t>
      </w:r>
      <w:r w:rsidRPr="00351783">
        <w:rPr>
          <w:lang w:val="en-US"/>
        </w:rPr>
        <w:t>internally called „query pimping“</w:t>
      </w:r>
    </w:p>
  </w:footnote>
  <w:footnote w:id="3">
    <w:p w14:paraId="78BB5AF5" w14:textId="77777777" w:rsidR="008F709B" w:rsidRDefault="008F709B" w:rsidP="008F709B">
      <w:pPr>
        <w:rPr>
          <w:lang w:val="en-US"/>
        </w:rPr>
      </w:pPr>
      <w:r>
        <w:rPr>
          <w:rStyle w:val="Funotenzeichen"/>
        </w:rPr>
        <w:footnoteRef/>
      </w:r>
      <w:r>
        <w:t xml:space="preserve"> </w:t>
      </w:r>
      <w:r>
        <w:rPr>
          <w:lang w:val="en-US"/>
        </w:rPr>
        <w:t xml:space="preserve">This includes calculating statistics like document frequencies which was done directly on the information available in the index (see chapters term-based/language scoring model for more details). Because running this routine didn't take longer than 20 seconds we didn't bother about improving the performance of this step. Obviously ideal would be to also create these statistics directly when creating the inverted index and potentially also make them persistent in </w:t>
      </w:r>
      <w:proofErr w:type="spellStart"/>
      <w:r>
        <w:rPr>
          <w:lang w:val="en-US"/>
        </w:rPr>
        <w:t>LevelDB</w:t>
      </w:r>
      <w:proofErr w:type="spellEnd"/>
      <w:r>
        <w:rPr>
          <w:lang w:val="en-US"/>
        </w:rPr>
        <w:t xml:space="preserve"> in order to faster respond to queries.</w:t>
      </w:r>
    </w:p>
    <w:p w14:paraId="1983E9A1" w14:textId="622EC29C" w:rsidR="008F709B" w:rsidRPr="00351783" w:rsidRDefault="00F43D16" w:rsidP="00B6450A">
      <w:pPr>
        <w:rPr>
          <w:lang w:val="en-US"/>
        </w:rPr>
      </w:pPr>
      <w:r>
        <w:rPr>
          <w:rStyle w:val="Funotenzeichen"/>
        </w:rPr>
        <w:t>4</w:t>
      </w:r>
      <w:r>
        <w:rPr>
          <w:lang w:val="en-US"/>
        </w:rPr>
        <w:t xml:space="preserve"> </w:t>
      </w:r>
      <w:r w:rsidRPr="00F43D16">
        <w:rPr>
          <w:lang w:val="en-US"/>
        </w:rPr>
        <w:t xml:space="preserve">For these experiments we used a Windows Machine with </w:t>
      </w:r>
      <w:proofErr w:type="spellStart"/>
      <w:r w:rsidRPr="00F43D16">
        <w:rPr>
          <w:lang w:val="en-US"/>
        </w:rPr>
        <w:t>Intelcore</w:t>
      </w:r>
      <w:proofErr w:type="spellEnd"/>
      <w:r w:rsidRPr="00F43D16">
        <w:rPr>
          <w:lang w:val="en-US"/>
        </w:rPr>
        <w:t xml:space="preserve"> </w:t>
      </w:r>
      <w:proofErr w:type="spellStart"/>
      <w:r w:rsidRPr="00F43D16">
        <w:rPr>
          <w:lang w:val="en-US"/>
        </w:rPr>
        <w:t>i</w:t>
      </w:r>
      <w:proofErr w:type="spellEnd"/>
      <w:r w:rsidRPr="00F43D16">
        <w:rPr>
          <w:lang w:val="en-US"/>
        </w:rPr>
        <w:t>/ 4500u processor, 1.80 GHz with 8 GB RAM. The maximum heap space was set to 4 GB.</w:t>
      </w:r>
    </w:p>
  </w:footnote>
  <w:footnote w:id="4">
    <w:p w14:paraId="3C52EED9" w14:textId="77777777" w:rsidR="00F43D16" w:rsidRPr="00351783" w:rsidRDefault="00F43D16" w:rsidP="00F43D16">
      <w:pPr>
        <w:pStyle w:val="Funoten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1BC1"/>
    <w:multiLevelType w:val="hybridMultilevel"/>
    <w:tmpl w:val="CE147692"/>
    <w:lvl w:ilvl="0" w:tplc="9EBAF042">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7B0E87"/>
    <w:multiLevelType w:val="hybridMultilevel"/>
    <w:tmpl w:val="67E2D208"/>
    <w:lvl w:ilvl="0" w:tplc="9EBAF042">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0D1DAC"/>
    <w:multiLevelType w:val="hybridMultilevel"/>
    <w:tmpl w:val="818C55E6"/>
    <w:lvl w:ilvl="0" w:tplc="75A810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E0E5857"/>
    <w:multiLevelType w:val="hybridMultilevel"/>
    <w:tmpl w:val="80EA1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A41657"/>
    <w:multiLevelType w:val="hybridMultilevel"/>
    <w:tmpl w:val="9412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C42709"/>
    <w:multiLevelType w:val="hybridMultilevel"/>
    <w:tmpl w:val="D23E1900"/>
    <w:lvl w:ilvl="0" w:tplc="9EBAF042">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BB760EC"/>
    <w:multiLevelType w:val="hybridMultilevel"/>
    <w:tmpl w:val="097AF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03E4E"/>
    <w:rsid w:val="0000416C"/>
    <w:rsid w:val="000159EE"/>
    <w:rsid w:val="000170D9"/>
    <w:rsid w:val="00020021"/>
    <w:rsid w:val="000246A2"/>
    <w:rsid w:val="000253A5"/>
    <w:rsid w:val="000330C6"/>
    <w:rsid w:val="00047819"/>
    <w:rsid w:val="00055F23"/>
    <w:rsid w:val="00070877"/>
    <w:rsid w:val="00073FC8"/>
    <w:rsid w:val="00092DBB"/>
    <w:rsid w:val="00094E02"/>
    <w:rsid w:val="000A60C0"/>
    <w:rsid w:val="000A6FFF"/>
    <w:rsid w:val="000B1620"/>
    <w:rsid w:val="000B164E"/>
    <w:rsid w:val="000B4FE7"/>
    <w:rsid w:val="000B7EA3"/>
    <w:rsid w:val="000C310C"/>
    <w:rsid w:val="000C3155"/>
    <w:rsid w:val="000C471C"/>
    <w:rsid w:val="000D2BF3"/>
    <w:rsid w:val="000D5BD6"/>
    <w:rsid w:val="000F330A"/>
    <w:rsid w:val="000F520E"/>
    <w:rsid w:val="00104AB4"/>
    <w:rsid w:val="001101AB"/>
    <w:rsid w:val="00110F1D"/>
    <w:rsid w:val="001145A3"/>
    <w:rsid w:val="00120549"/>
    <w:rsid w:val="00125916"/>
    <w:rsid w:val="00126FFF"/>
    <w:rsid w:val="001350EC"/>
    <w:rsid w:val="001534EB"/>
    <w:rsid w:val="00153974"/>
    <w:rsid w:val="00157C1E"/>
    <w:rsid w:val="00172538"/>
    <w:rsid w:val="001751EC"/>
    <w:rsid w:val="001A7ECD"/>
    <w:rsid w:val="001B0E6D"/>
    <w:rsid w:val="001C6C44"/>
    <w:rsid w:val="001F65BE"/>
    <w:rsid w:val="00223B08"/>
    <w:rsid w:val="00233326"/>
    <w:rsid w:val="002506F6"/>
    <w:rsid w:val="0025220B"/>
    <w:rsid w:val="00253BC6"/>
    <w:rsid w:val="002558F3"/>
    <w:rsid w:val="002575BA"/>
    <w:rsid w:val="002769EF"/>
    <w:rsid w:val="0029094C"/>
    <w:rsid w:val="00295D59"/>
    <w:rsid w:val="002A0B76"/>
    <w:rsid w:val="002A3F7A"/>
    <w:rsid w:val="002B134C"/>
    <w:rsid w:val="002D2CCD"/>
    <w:rsid w:val="002D2DBC"/>
    <w:rsid w:val="002D52AE"/>
    <w:rsid w:val="002E1067"/>
    <w:rsid w:val="002F764D"/>
    <w:rsid w:val="00310CB2"/>
    <w:rsid w:val="00314B42"/>
    <w:rsid w:val="003268ED"/>
    <w:rsid w:val="00351783"/>
    <w:rsid w:val="00353099"/>
    <w:rsid w:val="00366A4F"/>
    <w:rsid w:val="00366B2E"/>
    <w:rsid w:val="003732E7"/>
    <w:rsid w:val="00377216"/>
    <w:rsid w:val="00377732"/>
    <w:rsid w:val="00380A35"/>
    <w:rsid w:val="00383794"/>
    <w:rsid w:val="00385BE2"/>
    <w:rsid w:val="003A2AF6"/>
    <w:rsid w:val="003B5A16"/>
    <w:rsid w:val="003B7DB6"/>
    <w:rsid w:val="003D4A25"/>
    <w:rsid w:val="003F49A0"/>
    <w:rsid w:val="003F60EB"/>
    <w:rsid w:val="003F6645"/>
    <w:rsid w:val="003F7863"/>
    <w:rsid w:val="004016C3"/>
    <w:rsid w:val="004124F8"/>
    <w:rsid w:val="00424C24"/>
    <w:rsid w:val="00435836"/>
    <w:rsid w:val="00436C6F"/>
    <w:rsid w:val="004467A7"/>
    <w:rsid w:val="004573CB"/>
    <w:rsid w:val="00460CD6"/>
    <w:rsid w:val="00465E17"/>
    <w:rsid w:val="00471D71"/>
    <w:rsid w:val="00474889"/>
    <w:rsid w:val="004803D2"/>
    <w:rsid w:val="004813EB"/>
    <w:rsid w:val="00481BC0"/>
    <w:rsid w:val="004B1BB2"/>
    <w:rsid w:val="004B60CA"/>
    <w:rsid w:val="004C62C5"/>
    <w:rsid w:val="004C67B5"/>
    <w:rsid w:val="004E218C"/>
    <w:rsid w:val="004E3AB9"/>
    <w:rsid w:val="004E7410"/>
    <w:rsid w:val="004F410A"/>
    <w:rsid w:val="00500677"/>
    <w:rsid w:val="00507817"/>
    <w:rsid w:val="00514E0A"/>
    <w:rsid w:val="00520804"/>
    <w:rsid w:val="005328FD"/>
    <w:rsid w:val="00536DDD"/>
    <w:rsid w:val="00550E02"/>
    <w:rsid w:val="00551E47"/>
    <w:rsid w:val="005560F1"/>
    <w:rsid w:val="00557AFE"/>
    <w:rsid w:val="00567196"/>
    <w:rsid w:val="00572A43"/>
    <w:rsid w:val="0058153E"/>
    <w:rsid w:val="00584976"/>
    <w:rsid w:val="005906E7"/>
    <w:rsid w:val="005A1264"/>
    <w:rsid w:val="005A229D"/>
    <w:rsid w:val="005A31AC"/>
    <w:rsid w:val="005B095A"/>
    <w:rsid w:val="005B25A5"/>
    <w:rsid w:val="005B2CBE"/>
    <w:rsid w:val="005C56BE"/>
    <w:rsid w:val="005D2C6A"/>
    <w:rsid w:val="005D778D"/>
    <w:rsid w:val="005E3339"/>
    <w:rsid w:val="005F1BBB"/>
    <w:rsid w:val="005F2ABD"/>
    <w:rsid w:val="005F4007"/>
    <w:rsid w:val="0062104D"/>
    <w:rsid w:val="00630320"/>
    <w:rsid w:val="0063295E"/>
    <w:rsid w:val="00654B5D"/>
    <w:rsid w:val="00656EED"/>
    <w:rsid w:val="006A12E1"/>
    <w:rsid w:val="006A4449"/>
    <w:rsid w:val="006B0FC6"/>
    <w:rsid w:val="006C649F"/>
    <w:rsid w:val="006D1433"/>
    <w:rsid w:val="006D15B1"/>
    <w:rsid w:val="006E06CA"/>
    <w:rsid w:val="006F0EFB"/>
    <w:rsid w:val="006F3029"/>
    <w:rsid w:val="006F3537"/>
    <w:rsid w:val="006F3992"/>
    <w:rsid w:val="006F4AD5"/>
    <w:rsid w:val="00703D12"/>
    <w:rsid w:val="00716CD9"/>
    <w:rsid w:val="00716DD8"/>
    <w:rsid w:val="00720490"/>
    <w:rsid w:val="00725478"/>
    <w:rsid w:val="00730122"/>
    <w:rsid w:val="00734759"/>
    <w:rsid w:val="0073484B"/>
    <w:rsid w:val="007359EB"/>
    <w:rsid w:val="00742D1D"/>
    <w:rsid w:val="0075315E"/>
    <w:rsid w:val="0076283D"/>
    <w:rsid w:val="00762A23"/>
    <w:rsid w:val="007718DF"/>
    <w:rsid w:val="00792FEA"/>
    <w:rsid w:val="007B0F00"/>
    <w:rsid w:val="007B68DA"/>
    <w:rsid w:val="007D0845"/>
    <w:rsid w:val="007E1A1E"/>
    <w:rsid w:val="007E2193"/>
    <w:rsid w:val="007E642C"/>
    <w:rsid w:val="007E716C"/>
    <w:rsid w:val="007F3217"/>
    <w:rsid w:val="007F4C2D"/>
    <w:rsid w:val="007F6317"/>
    <w:rsid w:val="007F7DCE"/>
    <w:rsid w:val="0080276E"/>
    <w:rsid w:val="0081446B"/>
    <w:rsid w:val="00822880"/>
    <w:rsid w:val="008341C0"/>
    <w:rsid w:val="00837026"/>
    <w:rsid w:val="00841E4C"/>
    <w:rsid w:val="008431F8"/>
    <w:rsid w:val="00850B46"/>
    <w:rsid w:val="00855B16"/>
    <w:rsid w:val="00855B68"/>
    <w:rsid w:val="0087070D"/>
    <w:rsid w:val="00871B1E"/>
    <w:rsid w:val="008879E4"/>
    <w:rsid w:val="00887A66"/>
    <w:rsid w:val="00895CE7"/>
    <w:rsid w:val="008A5826"/>
    <w:rsid w:val="008A5E3F"/>
    <w:rsid w:val="008A69AE"/>
    <w:rsid w:val="008C2CC2"/>
    <w:rsid w:val="008D2CC1"/>
    <w:rsid w:val="008E2291"/>
    <w:rsid w:val="008E6EAA"/>
    <w:rsid w:val="008E7F8A"/>
    <w:rsid w:val="008F6513"/>
    <w:rsid w:val="008F709B"/>
    <w:rsid w:val="009000D7"/>
    <w:rsid w:val="00906D89"/>
    <w:rsid w:val="009176C6"/>
    <w:rsid w:val="00931C52"/>
    <w:rsid w:val="009327AA"/>
    <w:rsid w:val="009427BE"/>
    <w:rsid w:val="0094791B"/>
    <w:rsid w:val="00947966"/>
    <w:rsid w:val="00962780"/>
    <w:rsid w:val="00992EE6"/>
    <w:rsid w:val="00994905"/>
    <w:rsid w:val="00995905"/>
    <w:rsid w:val="009B522B"/>
    <w:rsid w:val="009B5A74"/>
    <w:rsid w:val="009C4D3A"/>
    <w:rsid w:val="009C5160"/>
    <w:rsid w:val="009C7E1C"/>
    <w:rsid w:val="009D34BB"/>
    <w:rsid w:val="009D4DB9"/>
    <w:rsid w:val="009E3910"/>
    <w:rsid w:val="009F02CB"/>
    <w:rsid w:val="009F33FF"/>
    <w:rsid w:val="00A041F9"/>
    <w:rsid w:val="00A10668"/>
    <w:rsid w:val="00A10B28"/>
    <w:rsid w:val="00A128FB"/>
    <w:rsid w:val="00A131A7"/>
    <w:rsid w:val="00A131AB"/>
    <w:rsid w:val="00A13438"/>
    <w:rsid w:val="00A345DE"/>
    <w:rsid w:val="00A40DC0"/>
    <w:rsid w:val="00A47AF0"/>
    <w:rsid w:val="00A60A05"/>
    <w:rsid w:val="00A628BD"/>
    <w:rsid w:val="00A67069"/>
    <w:rsid w:val="00A752EC"/>
    <w:rsid w:val="00A77B88"/>
    <w:rsid w:val="00A82EAC"/>
    <w:rsid w:val="00A952DE"/>
    <w:rsid w:val="00AB40C3"/>
    <w:rsid w:val="00AB4FAB"/>
    <w:rsid w:val="00AC0042"/>
    <w:rsid w:val="00AC19B5"/>
    <w:rsid w:val="00AD1A12"/>
    <w:rsid w:val="00B10200"/>
    <w:rsid w:val="00B10369"/>
    <w:rsid w:val="00B103F7"/>
    <w:rsid w:val="00B249E9"/>
    <w:rsid w:val="00B46B81"/>
    <w:rsid w:val="00B6450A"/>
    <w:rsid w:val="00B82D71"/>
    <w:rsid w:val="00B82FDB"/>
    <w:rsid w:val="00B83BCD"/>
    <w:rsid w:val="00B84FCC"/>
    <w:rsid w:val="00B92B55"/>
    <w:rsid w:val="00B9755C"/>
    <w:rsid w:val="00BA7752"/>
    <w:rsid w:val="00BC023D"/>
    <w:rsid w:val="00BC3D97"/>
    <w:rsid w:val="00BE3A0B"/>
    <w:rsid w:val="00BE5FF6"/>
    <w:rsid w:val="00BF361B"/>
    <w:rsid w:val="00C10F93"/>
    <w:rsid w:val="00C12493"/>
    <w:rsid w:val="00C210B2"/>
    <w:rsid w:val="00C267E7"/>
    <w:rsid w:val="00C31704"/>
    <w:rsid w:val="00C32A66"/>
    <w:rsid w:val="00C34279"/>
    <w:rsid w:val="00C34D17"/>
    <w:rsid w:val="00C513DE"/>
    <w:rsid w:val="00C54E12"/>
    <w:rsid w:val="00C71071"/>
    <w:rsid w:val="00CA0780"/>
    <w:rsid w:val="00CB2919"/>
    <w:rsid w:val="00CC3E4F"/>
    <w:rsid w:val="00CC7528"/>
    <w:rsid w:val="00CD1135"/>
    <w:rsid w:val="00CE1EA0"/>
    <w:rsid w:val="00CE73E8"/>
    <w:rsid w:val="00CF4038"/>
    <w:rsid w:val="00D00C4B"/>
    <w:rsid w:val="00D16AC2"/>
    <w:rsid w:val="00D22D0D"/>
    <w:rsid w:val="00D26764"/>
    <w:rsid w:val="00D30779"/>
    <w:rsid w:val="00D50997"/>
    <w:rsid w:val="00D67245"/>
    <w:rsid w:val="00DA65C3"/>
    <w:rsid w:val="00DB2ADE"/>
    <w:rsid w:val="00DB6C82"/>
    <w:rsid w:val="00DC4A5B"/>
    <w:rsid w:val="00DC7D22"/>
    <w:rsid w:val="00DE26D9"/>
    <w:rsid w:val="00DE71EF"/>
    <w:rsid w:val="00E00472"/>
    <w:rsid w:val="00E02529"/>
    <w:rsid w:val="00E03940"/>
    <w:rsid w:val="00E10247"/>
    <w:rsid w:val="00E12B3F"/>
    <w:rsid w:val="00E23C5A"/>
    <w:rsid w:val="00E2421C"/>
    <w:rsid w:val="00E326E1"/>
    <w:rsid w:val="00E3716D"/>
    <w:rsid w:val="00E63249"/>
    <w:rsid w:val="00E916DD"/>
    <w:rsid w:val="00E920FD"/>
    <w:rsid w:val="00E96FD5"/>
    <w:rsid w:val="00E97162"/>
    <w:rsid w:val="00EA4B33"/>
    <w:rsid w:val="00ED3503"/>
    <w:rsid w:val="00ED425E"/>
    <w:rsid w:val="00EE2D6D"/>
    <w:rsid w:val="00EF5A3C"/>
    <w:rsid w:val="00F065A3"/>
    <w:rsid w:val="00F111D6"/>
    <w:rsid w:val="00F14EEA"/>
    <w:rsid w:val="00F22488"/>
    <w:rsid w:val="00F234ED"/>
    <w:rsid w:val="00F24E9D"/>
    <w:rsid w:val="00F43D16"/>
    <w:rsid w:val="00F705C6"/>
    <w:rsid w:val="00F73A19"/>
    <w:rsid w:val="00F74BB6"/>
    <w:rsid w:val="00F84624"/>
    <w:rsid w:val="00F8591B"/>
    <w:rsid w:val="00F91490"/>
    <w:rsid w:val="00F91DD0"/>
    <w:rsid w:val="00FA039C"/>
    <w:rsid w:val="00FA0CEA"/>
    <w:rsid w:val="00FB12DB"/>
    <w:rsid w:val="00FC0D9E"/>
    <w:rsid w:val="00FC134A"/>
    <w:rsid w:val="00FC1883"/>
    <w:rsid w:val="00FC4F0A"/>
    <w:rsid w:val="00FD7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1BBB"/>
    <w:pPr>
      <w:spacing w:after="60"/>
      <w:jc w:val="both"/>
    </w:pPr>
    <w:rPr>
      <w:sz w:val="22"/>
    </w:rPr>
  </w:style>
  <w:style w:type="paragraph" w:styleId="berschrift1">
    <w:name w:val="heading 1"/>
    <w:basedOn w:val="Standard"/>
    <w:next w:val="Standard"/>
    <w:link w:val="berschrift1Zchn"/>
    <w:uiPriority w:val="9"/>
    <w:qFormat/>
    <w:rsid w:val="005A1264"/>
    <w:pPr>
      <w:keepNext/>
      <w:keepLines/>
      <w:spacing w:before="6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1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A126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D4DB9"/>
    <w:pPr>
      <w:tabs>
        <w:tab w:val="center" w:pos="4680"/>
        <w:tab w:val="right" w:pos="9360"/>
      </w:tabs>
    </w:pPr>
  </w:style>
  <w:style w:type="character" w:customStyle="1" w:styleId="FuzeileZchn">
    <w:name w:val="Fußzeile Zchn"/>
    <w:basedOn w:val="Absatz-Standardschriftart"/>
    <w:link w:val="Fuzeile"/>
    <w:uiPriority w:val="99"/>
    <w:rsid w:val="009D4DB9"/>
  </w:style>
  <w:style w:type="character" w:styleId="Seitenzahl">
    <w:name w:val="page number"/>
    <w:basedOn w:val="Absatz-Standardschriftart"/>
    <w:uiPriority w:val="99"/>
    <w:semiHidden/>
    <w:unhideWhenUsed/>
    <w:rsid w:val="009D4DB9"/>
  </w:style>
  <w:style w:type="paragraph" w:styleId="Sprechblasentext">
    <w:name w:val="Balloon Text"/>
    <w:basedOn w:val="Standard"/>
    <w:link w:val="SprechblasentextZchn"/>
    <w:uiPriority w:val="99"/>
    <w:semiHidden/>
    <w:unhideWhenUsed/>
    <w:rsid w:val="00C317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704"/>
    <w:rPr>
      <w:rFonts w:ascii="Tahoma" w:hAnsi="Tahoma" w:cs="Tahoma"/>
      <w:sz w:val="16"/>
      <w:szCs w:val="16"/>
    </w:rPr>
  </w:style>
  <w:style w:type="paragraph" w:styleId="Kopfzeile">
    <w:name w:val="header"/>
    <w:basedOn w:val="Standard"/>
    <w:link w:val="KopfzeileZchn"/>
    <w:uiPriority w:val="99"/>
    <w:unhideWhenUsed/>
    <w:rsid w:val="0087070D"/>
    <w:pPr>
      <w:tabs>
        <w:tab w:val="center" w:pos="4536"/>
        <w:tab w:val="right" w:pos="9072"/>
      </w:tabs>
      <w:spacing w:after="0"/>
    </w:pPr>
  </w:style>
  <w:style w:type="character" w:customStyle="1" w:styleId="KopfzeileZchn">
    <w:name w:val="Kopfzeile Zchn"/>
    <w:basedOn w:val="Absatz-Standardschriftart"/>
    <w:link w:val="Kopfzeile"/>
    <w:uiPriority w:val="99"/>
    <w:rsid w:val="0087070D"/>
    <w:rPr>
      <w:sz w:val="22"/>
    </w:rPr>
  </w:style>
  <w:style w:type="paragraph" w:styleId="Listenabsatz">
    <w:name w:val="List Paragraph"/>
    <w:basedOn w:val="Standard"/>
    <w:uiPriority w:val="34"/>
    <w:qFormat/>
    <w:rsid w:val="0080276E"/>
    <w:pPr>
      <w:contextualSpacing/>
      <w:jc w:val="center"/>
    </w:pPr>
  </w:style>
  <w:style w:type="paragraph" w:styleId="Untertitel">
    <w:name w:val="Subtitle"/>
    <w:basedOn w:val="Standard"/>
    <w:next w:val="Standard"/>
    <w:link w:val="UntertitelZchn"/>
    <w:uiPriority w:val="11"/>
    <w:qFormat/>
    <w:rsid w:val="0025220B"/>
    <w:pPr>
      <w:numPr>
        <w:ilvl w:val="1"/>
      </w:numPr>
    </w:pPr>
    <w:rPr>
      <w:rFonts w:asciiTheme="majorHAnsi" w:eastAsiaTheme="majorEastAsia" w:hAnsiTheme="majorHAnsi" w:cstheme="majorBidi"/>
      <w:i/>
      <w:iCs/>
      <w:color w:val="5B9BD5" w:themeColor="accent1"/>
      <w:spacing w:val="15"/>
      <w:sz w:val="24"/>
    </w:rPr>
  </w:style>
  <w:style w:type="character" w:customStyle="1" w:styleId="UntertitelZchn">
    <w:name w:val="Untertitel Zchn"/>
    <w:basedOn w:val="Absatz-Standardschriftart"/>
    <w:link w:val="Untertitel"/>
    <w:uiPriority w:val="11"/>
    <w:rsid w:val="0025220B"/>
    <w:rPr>
      <w:rFonts w:asciiTheme="majorHAnsi" w:eastAsiaTheme="majorEastAsia" w:hAnsiTheme="majorHAnsi" w:cstheme="majorBidi"/>
      <w:i/>
      <w:iCs/>
      <w:color w:val="5B9BD5" w:themeColor="accent1"/>
      <w:spacing w:val="15"/>
    </w:rPr>
  </w:style>
  <w:style w:type="character" w:customStyle="1" w:styleId="berschrift2Zchn">
    <w:name w:val="Überschrift 2 Zchn"/>
    <w:basedOn w:val="Absatz-Standardschriftart"/>
    <w:link w:val="berschrift2"/>
    <w:uiPriority w:val="9"/>
    <w:rsid w:val="005A1264"/>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1BBB"/>
    <w:pPr>
      <w:spacing w:after="60"/>
      <w:jc w:val="both"/>
    </w:pPr>
    <w:rPr>
      <w:sz w:val="22"/>
    </w:rPr>
  </w:style>
  <w:style w:type="paragraph" w:styleId="berschrift1">
    <w:name w:val="heading 1"/>
    <w:basedOn w:val="Standard"/>
    <w:next w:val="Standard"/>
    <w:link w:val="berschrift1Zchn"/>
    <w:uiPriority w:val="9"/>
    <w:qFormat/>
    <w:rsid w:val="005A1264"/>
    <w:pPr>
      <w:keepNext/>
      <w:keepLines/>
      <w:spacing w:before="6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1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A126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D4DB9"/>
    <w:pPr>
      <w:tabs>
        <w:tab w:val="center" w:pos="4680"/>
        <w:tab w:val="right" w:pos="9360"/>
      </w:tabs>
    </w:pPr>
  </w:style>
  <w:style w:type="character" w:customStyle="1" w:styleId="FuzeileZchn">
    <w:name w:val="Fußzeile Zchn"/>
    <w:basedOn w:val="Absatz-Standardschriftart"/>
    <w:link w:val="Fuzeile"/>
    <w:uiPriority w:val="99"/>
    <w:rsid w:val="009D4DB9"/>
  </w:style>
  <w:style w:type="character" w:styleId="Seitenzahl">
    <w:name w:val="page number"/>
    <w:basedOn w:val="Absatz-Standardschriftart"/>
    <w:uiPriority w:val="99"/>
    <w:semiHidden/>
    <w:unhideWhenUsed/>
    <w:rsid w:val="009D4DB9"/>
  </w:style>
  <w:style w:type="paragraph" w:styleId="Sprechblasentext">
    <w:name w:val="Balloon Text"/>
    <w:basedOn w:val="Standard"/>
    <w:link w:val="SprechblasentextZchn"/>
    <w:uiPriority w:val="99"/>
    <w:semiHidden/>
    <w:unhideWhenUsed/>
    <w:rsid w:val="00C317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704"/>
    <w:rPr>
      <w:rFonts w:ascii="Tahoma" w:hAnsi="Tahoma" w:cs="Tahoma"/>
      <w:sz w:val="16"/>
      <w:szCs w:val="16"/>
    </w:rPr>
  </w:style>
  <w:style w:type="paragraph" w:styleId="Kopfzeile">
    <w:name w:val="header"/>
    <w:basedOn w:val="Standard"/>
    <w:link w:val="KopfzeileZchn"/>
    <w:uiPriority w:val="99"/>
    <w:unhideWhenUsed/>
    <w:rsid w:val="0087070D"/>
    <w:pPr>
      <w:tabs>
        <w:tab w:val="center" w:pos="4536"/>
        <w:tab w:val="right" w:pos="9072"/>
      </w:tabs>
      <w:spacing w:after="0"/>
    </w:pPr>
  </w:style>
  <w:style w:type="character" w:customStyle="1" w:styleId="KopfzeileZchn">
    <w:name w:val="Kopfzeile Zchn"/>
    <w:basedOn w:val="Absatz-Standardschriftart"/>
    <w:link w:val="Kopfzeile"/>
    <w:uiPriority w:val="99"/>
    <w:rsid w:val="0087070D"/>
    <w:rPr>
      <w:sz w:val="22"/>
    </w:rPr>
  </w:style>
  <w:style w:type="paragraph" w:styleId="Listenabsatz">
    <w:name w:val="List Paragraph"/>
    <w:basedOn w:val="Standard"/>
    <w:uiPriority w:val="34"/>
    <w:qFormat/>
    <w:rsid w:val="0080276E"/>
    <w:pPr>
      <w:contextualSpacing/>
      <w:jc w:val="center"/>
    </w:pPr>
  </w:style>
  <w:style w:type="paragraph" w:styleId="Untertitel">
    <w:name w:val="Subtitle"/>
    <w:basedOn w:val="Standard"/>
    <w:next w:val="Standard"/>
    <w:link w:val="UntertitelZchn"/>
    <w:uiPriority w:val="11"/>
    <w:qFormat/>
    <w:rsid w:val="0025220B"/>
    <w:pPr>
      <w:numPr>
        <w:ilvl w:val="1"/>
      </w:numPr>
    </w:pPr>
    <w:rPr>
      <w:rFonts w:asciiTheme="majorHAnsi" w:eastAsiaTheme="majorEastAsia" w:hAnsiTheme="majorHAnsi" w:cstheme="majorBidi"/>
      <w:i/>
      <w:iCs/>
      <w:color w:val="5B9BD5" w:themeColor="accent1"/>
      <w:spacing w:val="15"/>
      <w:sz w:val="24"/>
    </w:rPr>
  </w:style>
  <w:style w:type="character" w:customStyle="1" w:styleId="UntertitelZchn">
    <w:name w:val="Untertitel Zchn"/>
    <w:basedOn w:val="Absatz-Standardschriftart"/>
    <w:link w:val="Untertitel"/>
    <w:uiPriority w:val="11"/>
    <w:rsid w:val="0025220B"/>
    <w:rPr>
      <w:rFonts w:asciiTheme="majorHAnsi" w:eastAsiaTheme="majorEastAsia" w:hAnsiTheme="majorHAnsi" w:cstheme="majorBidi"/>
      <w:i/>
      <w:iCs/>
      <w:color w:val="5B9BD5" w:themeColor="accent1"/>
      <w:spacing w:val="15"/>
    </w:rPr>
  </w:style>
  <w:style w:type="character" w:customStyle="1" w:styleId="berschrift2Zchn">
    <w:name w:val="Überschrift 2 Zchn"/>
    <w:basedOn w:val="Absatz-Standardschriftart"/>
    <w:link w:val="berschrift2"/>
    <w:uiPriority w:val="9"/>
    <w:rsid w:val="005A12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151681248">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ravi.io/language-word-leng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4C6A2-5C21-4B88-82A9-30F5D196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1569</Words>
  <Characters>9889</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ABB Schweiz AG</Company>
  <LinksUpToDate>false</LinksUpToDate>
  <CharactersWithSpaces>11436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Michael Merki</cp:lastModifiedBy>
  <cp:revision>161</cp:revision>
  <dcterms:created xsi:type="dcterms:W3CDTF">2016-12-08T08:36:00Z</dcterms:created>
  <dcterms:modified xsi:type="dcterms:W3CDTF">2016-12-13T12:28:00Z</dcterms:modified>
</cp:coreProperties>
</file>