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E0547" w14:textId="5F68A173" w:rsidR="00B82D71" w:rsidRPr="00536DDD" w:rsidRDefault="00FD7588" w:rsidP="00424C24">
      <w:pPr>
        <w:pStyle w:val="Titel"/>
        <w:rPr>
          <w:lang w:val="en-US"/>
        </w:rPr>
      </w:pPr>
      <w:r>
        <w:rPr>
          <w:lang w:val="en-US"/>
        </w:rPr>
        <w:t>Information Retrieval Project 2</w:t>
      </w:r>
      <w:r w:rsidR="00424C24" w:rsidRPr="00536DDD">
        <w:rPr>
          <w:lang w:val="en-US"/>
        </w:rPr>
        <w:t>, Group 11</w:t>
      </w:r>
    </w:p>
    <w:p w14:paraId="4D9EE9F8" w14:textId="24483AE0" w:rsidR="00424C24" w:rsidRPr="00AD1A12" w:rsidRDefault="004E7410" w:rsidP="00424C24">
      <w:pPr>
        <w:rPr>
          <w:lang w:val="en-US"/>
        </w:rPr>
      </w:pPr>
      <w:r w:rsidRPr="00AD1A12">
        <w:rPr>
          <w:lang w:val="en-US"/>
        </w:rPr>
        <w:t xml:space="preserve">Michael Merki &amp; </w:t>
      </w:r>
      <w:r w:rsidR="00424C24" w:rsidRPr="00AD1A12">
        <w:rPr>
          <w:lang w:val="en-US"/>
        </w:rPr>
        <w:t>Markus Greiner</w:t>
      </w:r>
      <w:r w:rsidR="005F1BBB" w:rsidRPr="00AD1A12">
        <w:rPr>
          <w:lang w:val="en-US"/>
        </w:rPr>
        <w:t xml:space="preserve"> - </w:t>
      </w:r>
      <w:r w:rsidR="00FD7588" w:rsidRPr="00AD1A12">
        <w:rPr>
          <w:lang w:val="en-US"/>
        </w:rPr>
        <w:t>December</w:t>
      </w:r>
      <w:r w:rsidR="00716CD9" w:rsidRPr="00AD1A12">
        <w:rPr>
          <w:lang w:val="en-US"/>
        </w:rPr>
        <w:t xml:space="preserve"> 2016</w:t>
      </w:r>
    </w:p>
    <w:p w14:paraId="067A6943" w14:textId="214EC462" w:rsidR="00424C24" w:rsidRPr="00536DDD" w:rsidRDefault="00424C24" w:rsidP="00424C24">
      <w:pPr>
        <w:pStyle w:val="berschrift1"/>
        <w:rPr>
          <w:lang w:val="en-US"/>
        </w:rPr>
      </w:pPr>
      <w:r w:rsidRPr="00536DDD">
        <w:rPr>
          <w:lang w:val="en-US"/>
        </w:rPr>
        <w:t>Installation</w:t>
      </w:r>
    </w:p>
    <w:p w14:paraId="65D098A6" w14:textId="67B3C004" w:rsidR="00424C24" w:rsidRPr="00536DDD" w:rsidRDefault="00424C24" w:rsidP="00424C24">
      <w:pPr>
        <w:rPr>
          <w:lang w:val="en-US"/>
        </w:rPr>
      </w:pPr>
      <w:r w:rsidRPr="00536DDD">
        <w:rPr>
          <w:lang w:val="en-US"/>
        </w:rPr>
        <w:t>See README.md how to install</w:t>
      </w:r>
      <w:r w:rsidR="00C34279">
        <w:rPr>
          <w:lang w:val="en-US"/>
        </w:rPr>
        <w:t xml:space="preserve"> and run using </w:t>
      </w:r>
      <w:proofErr w:type="spellStart"/>
      <w:r w:rsidR="00C34279">
        <w:rPr>
          <w:lang w:val="en-US"/>
        </w:rPr>
        <w:t>sbt</w:t>
      </w:r>
      <w:proofErr w:type="spellEnd"/>
      <w:r w:rsidR="00C34279">
        <w:rPr>
          <w:lang w:val="en-US"/>
        </w:rPr>
        <w:t>.</w:t>
      </w:r>
    </w:p>
    <w:p w14:paraId="6DD79F47" w14:textId="7C413DA2" w:rsidR="00424C24" w:rsidRPr="00536DDD" w:rsidRDefault="00424C24" w:rsidP="00716CD9">
      <w:pPr>
        <w:pStyle w:val="berschrift1"/>
        <w:rPr>
          <w:lang w:val="en-US"/>
        </w:rPr>
      </w:pPr>
      <w:r w:rsidRPr="00536DDD">
        <w:rPr>
          <w:lang w:val="en-US"/>
        </w:rPr>
        <w:t>Preprocessing / Tokenizing</w:t>
      </w:r>
    </w:p>
    <w:p w14:paraId="76782885" w14:textId="59999B14" w:rsidR="00C34D17" w:rsidRPr="00762A23" w:rsidRDefault="00734759" w:rsidP="00424C24">
      <w:pPr>
        <w:rPr>
          <w:b/>
          <w:color w:val="FF0000"/>
          <w:lang w:val="en-US"/>
        </w:rPr>
      </w:pPr>
      <w:r w:rsidRPr="00762A23">
        <w:rPr>
          <w:b/>
          <w:color w:val="FF0000"/>
          <w:lang w:val="en-US"/>
        </w:rPr>
        <w:t>TODO</w:t>
      </w:r>
    </w:p>
    <w:p w14:paraId="34D74070" w14:textId="40CFD87D" w:rsidR="005D2C6A" w:rsidRDefault="00DE71EF" w:rsidP="005D2C6A">
      <w:pPr>
        <w:pStyle w:val="berschrift1"/>
        <w:rPr>
          <w:lang w:val="en-US"/>
        </w:rPr>
      </w:pPr>
      <w:r>
        <w:rPr>
          <w:lang w:val="en-US"/>
        </w:rPr>
        <w:t>Term-based s</w:t>
      </w:r>
      <w:r w:rsidR="00C34D17">
        <w:rPr>
          <w:lang w:val="en-US"/>
        </w:rPr>
        <w:t xml:space="preserve">coring </w:t>
      </w:r>
      <w:r>
        <w:rPr>
          <w:lang w:val="en-US"/>
        </w:rPr>
        <w:t>m</w:t>
      </w:r>
      <w:r w:rsidR="00C34D17">
        <w:rPr>
          <w:lang w:val="en-US"/>
        </w:rPr>
        <w:t>odels</w:t>
      </w:r>
    </w:p>
    <w:p w14:paraId="609658F4" w14:textId="278411B1" w:rsidR="00A128FB" w:rsidRDefault="007F6317" w:rsidP="00424C24">
      <w:pPr>
        <w:rPr>
          <w:lang w:val="en-US"/>
        </w:rPr>
      </w:pPr>
      <w:r>
        <w:rPr>
          <w:lang w:val="en-US"/>
        </w:rPr>
        <w:t xml:space="preserve">Our term-based model consists of two different scoring approaches. On the one hand we implemented the scoring based on </w:t>
      </w:r>
      <w:proofErr w:type="spellStart"/>
      <w:r>
        <w:rPr>
          <w:lang w:val="en-US"/>
        </w:rPr>
        <w:t>tf-idf</w:t>
      </w:r>
      <w:proofErr w:type="spellEnd"/>
      <w:r>
        <w:rPr>
          <w:lang w:val="en-US"/>
        </w:rPr>
        <w:t xml:space="preserve"> weights</w:t>
      </w:r>
      <w:r w:rsidR="00A60A05">
        <w:rPr>
          <w:lang w:val="en-US"/>
        </w:rPr>
        <w:t xml:space="preserve"> described in the lecture (lecture 4, slide</w:t>
      </w:r>
      <w:r w:rsidR="00A13438">
        <w:rPr>
          <w:lang w:val="en-US"/>
        </w:rPr>
        <w:t xml:space="preserve"> </w:t>
      </w:r>
      <w:r w:rsidR="00A60A05">
        <w:rPr>
          <w:lang w:val="en-US"/>
        </w:rPr>
        <w:t xml:space="preserve">14). </w:t>
      </w:r>
      <w:r w:rsidR="005D2C6A">
        <w:rPr>
          <w:lang w:val="en-US"/>
        </w:rPr>
        <w:t>In a first attempt we directly used raw term freq</w:t>
      </w:r>
      <w:r w:rsidR="000F330A">
        <w:rPr>
          <w:lang w:val="en-US"/>
        </w:rPr>
        <w:t>uencies</w:t>
      </w:r>
      <w:r w:rsidR="00A628BD">
        <w:rPr>
          <w:lang w:val="en-US"/>
        </w:rPr>
        <w:t xml:space="preserve"> which resulted in a bias towards longer documents. In order to avoid such biases we </w:t>
      </w:r>
      <w:r w:rsidR="00E326E1">
        <w:rPr>
          <w:lang w:val="en-US"/>
        </w:rPr>
        <w:t xml:space="preserve">extended the standard </w:t>
      </w:r>
      <w:proofErr w:type="spellStart"/>
      <w:r w:rsidR="00E326E1">
        <w:rPr>
          <w:lang w:val="en-US"/>
        </w:rPr>
        <w:t>tf-idf</w:t>
      </w:r>
      <w:proofErr w:type="spellEnd"/>
      <w:r w:rsidR="00E326E1">
        <w:rPr>
          <w:lang w:val="en-US"/>
        </w:rPr>
        <w:t xml:space="preserve"> weighting scheme by using the augmented term frequency instead of the raw term frequency. </w:t>
      </w:r>
      <w:r w:rsidR="00F705C6">
        <w:rPr>
          <w:lang w:val="en-US"/>
        </w:rPr>
        <w:t>T</w:t>
      </w:r>
      <w:r w:rsidR="00E326E1">
        <w:rPr>
          <w:lang w:val="en-US"/>
        </w:rPr>
        <w:t xml:space="preserve">he augmented </w:t>
      </w:r>
      <w:r w:rsidR="00153974">
        <w:rPr>
          <w:lang w:val="en-US"/>
        </w:rPr>
        <w:t xml:space="preserve">term </w:t>
      </w:r>
      <w:r w:rsidR="00E326E1">
        <w:rPr>
          <w:lang w:val="en-US"/>
        </w:rPr>
        <w:t xml:space="preserve">frequency </w:t>
      </w:r>
      <w:r w:rsidR="00F705C6">
        <w:rPr>
          <w:lang w:val="en-US"/>
        </w:rPr>
        <w:t xml:space="preserve">was calculated according to the </w:t>
      </w:r>
      <w:r w:rsidR="00E326E1">
        <w:rPr>
          <w:lang w:val="en-US"/>
        </w:rPr>
        <w:t>following formula</w:t>
      </w:r>
      <w:r w:rsidR="00F705C6">
        <w:rPr>
          <w:lang w:val="en-US"/>
        </w:rPr>
        <w:t>:</w:t>
      </w:r>
      <w:r w:rsidR="00E326E1">
        <w:rPr>
          <w:lang w:val="en-US"/>
        </w:rPr>
        <w:t xml:space="preserve"> </w:t>
      </w:r>
    </w:p>
    <w:p w14:paraId="540BEE31" w14:textId="6B666ADE" w:rsidR="00A128FB" w:rsidRDefault="00A128FB" w:rsidP="00424C24">
      <w:pPr>
        <w:rPr>
          <w:lang w:val="en-US"/>
        </w:rPr>
      </w:pPr>
      <m:oMathPara>
        <m:oMath>
          <m:r>
            <w:rPr>
              <w:rFonts w:ascii="Cambria Math" w:hAnsi="Cambria Math"/>
              <w:lang w:val="en-US"/>
            </w:rPr>
            <m:t>atf</m:t>
          </m:r>
          <m:d>
            <m:dPr>
              <m:ctrlPr>
                <w:rPr>
                  <w:rFonts w:ascii="Cambria Math" w:hAnsi="Cambria Math"/>
                  <w:i/>
                  <w:lang w:val="en-US"/>
                </w:rPr>
              </m:ctrlPr>
            </m:dPr>
            <m:e>
              <m:r>
                <w:rPr>
                  <w:rFonts w:ascii="Cambria Math" w:hAnsi="Cambria Math"/>
                  <w:lang w:val="en-US"/>
                </w:rPr>
                <m:t>w,d</m:t>
              </m:r>
            </m:e>
          </m:d>
          <m:r>
            <w:rPr>
              <w:rFonts w:ascii="Cambria Math" w:hAnsi="Cambria Math"/>
              <w:lang w:val="en-US"/>
            </w:rPr>
            <m:t>=</m:t>
          </m:r>
          <m:r>
            <w:rPr>
              <w:rFonts w:ascii="Cambria Math" w:hAnsi="Cambria Math"/>
              <w:lang w:val="en-US"/>
            </w:rPr>
            <m:t>0.5+</m:t>
          </m:r>
          <m:r>
            <w:rPr>
              <w:rFonts w:ascii="Cambria Math" w:hAnsi="Cambria Math"/>
              <w:lang w:val="en-US"/>
            </w:rPr>
            <m:t>0.5*</m:t>
          </m:r>
          <m:f>
            <m:fPr>
              <m:ctrlPr>
                <w:rPr>
                  <w:rFonts w:ascii="Cambria Math" w:hAnsi="Cambria Math"/>
                  <w:i/>
                  <w:lang w:val="en-US"/>
                </w:rPr>
              </m:ctrlPr>
            </m:fPr>
            <m:num>
              <m:r>
                <w:rPr>
                  <w:rFonts w:ascii="Cambria Math" w:hAnsi="Cambria Math"/>
                  <w:lang w:val="en-US"/>
                </w:rPr>
                <m:t>tf(w,</m:t>
              </m:r>
              <m:r>
                <w:rPr>
                  <w:rFonts w:ascii="Cambria Math" w:hAnsi="Cambria Math"/>
                  <w:lang w:val="en-US"/>
                </w:rPr>
                <m:t>d)</m:t>
              </m:r>
            </m:num>
            <m:den>
              <m:r>
                <m:rPr>
                  <m:sty m:val="p"/>
                </m:rPr>
                <w:rPr>
                  <w:rFonts w:ascii="Cambria Math" w:hAnsi="Cambria Math"/>
                  <w:lang w:val="en-US"/>
                </w:rPr>
                <m:t>max⁡</m:t>
              </m:r>
              <m:r>
                <w:rPr>
                  <w:rFonts w:ascii="Cambria Math" w:hAnsi="Cambria Math"/>
                  <w:lang w:val="en-US"/>
                </w:rPr>
                <m:t>{tf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r>
                    <w:rPr>
                      <w:rFonts w:ascii="Cambria Math" w:hAnsi="Cambria Math"/>
                      <w:lang w:val="en-US"/>
                    </w:rPr>
                    <m:t>,d</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∈d}</m:t>
              </m:r>
            </m:den>
          </m:f>
        </m:oMath>
      </m:oMathPara>
    </w:p>
    <w:p w14:paraId="68D04C17" w14:textId="023A1BFD" w:rsidR="00A628BD" w:rsidRDefault="00A128FB" w:rsidP="00424C24">
      <w:pPr>
        <w:rPr>
          <w:lang w:val="en-US"/>
        </w:rPr>
      </w:pPr>
      <w:r>
        <w:rPr>
          <w:lang w:val="en-US"/>
        </w:rPr>
        <w:t xml:space="preserve">With this extension we were able to increase </w:t>
      </w:r>
      <w:r w:rsidR="00730122">
        <w:rPr>
          <w:lang w:val="en-US"/>
        </w:rPr>
        <w:t>the performance metrics</w:t>
      </w:r>
      <w:r w:rsidR="00837026">
        <w:rPr>
          <w:lang w:val="en-US"/>
        </w:rPr>
        <w:t xml:space="preserve"> of ranking the provided training documents for the 40 test queries</w:t>
      </w:r>
      <w:r w:rsidR="00730122">
        <w:rPr>
          <w:lang w:val="en-US"/>
        </w:rPr>
        <w:t xml:space="preserve"> as shown in the following table:</w:t>
      </w:r>
    </w:p>
    <w:tbl>
      <w:tblPr>
        <w:tblStyle w:val="Tabellenraster"/>
        <w:tblW w:w="0" w:type="auto"/>
        <w:jc w:val="center"/>
        <w:tblInd w:w="250" w:type="dxa"/>
        <w:tblLook w:val="04A0" w:firstRow="1" w:lastRow="0" w:firstColumn="1" w:lastColumn="0" w:noHBand="0" w:noVBand="1"/>
      </w:tblPr>
      <w:tblGrid>
        <w:gridCol w:w="1134"/>
        <w:gridCol w:w="1843"/>
        <w:gridCol w:w="2551"/>
      </w:tblGrid>
      <w:tr w:rsidR="001101AB" w14:paraId="2470F880" w14:textId="77777777" w:rsidTr="0025220B">
        <w:trPr>
          <w:jc w:val="center"/>
        </w:trPr>
        <w:tc>
          <w:tcPr>
            <w:tcW w:w="1134" w:type="dxa"/>
          </w:tcPr>
          <w:p w14:paraId="251BB4A5" w14:textId="77777777" w:rsidR="001101AB" w:rsidRDefault="001101AB" w:rsidP="006305DD">
            <w:r>
              <w:t>Metrics</w:t>
            </w:r>
          </w:p>
        </w:tc>
        <w:tc>
          <w:tcPr>
            <w:tcW w:w="1843" w:type="dxa"/>
          </w:tcPr>
          <w:p w14:paraId="32EDDC6F" w14:textId="1F41FE48" w:rsidR="001101AB" w:rsidRDefault="001101AB" w:rsidP="006305DD">
            <w:r>
              <w:t>TFIDF</w:t>
            </w:r>
            <w:r>
              <w:t xml:space="preserve"> with raw </w:t>
            </w:r>
            <w:proofErr w:type="spellStart"/>
            <w:r>
              <w:t>tf</w:t>
            </w:r>
            <w:proofErr w:type="spellEnd"/>
          </w:p>
        </w:tc>
        <w:tc>
          <w:tcPr>
            <w:tcW w:w="2551" w:type="dxa"/>
          </w:tcPr>
          <w:p w14:paraId="6A2E5488" w14:textId="64F4FDC2" w:rsidR="001101AB" w:rsidRDefault="001101AB" w:rsidP="006305DD">
            <w:r>
              <w:t xml:space="preserve">TFIDF with augmented </w:t>
            </w:r>
            <w:proofErr w:type="spellStart"/>
            <w:r>
              <w:t>tf</w:t>
            </w:r>
            <w:proofErr w:type="spellEnd"/>
          </w:p>
        </w:tc>
      </w:tr>
      <w:tr w:rsidR="00D22D0D" w14:paraId="5ED8B4FF" w14:textId="77777777" w:rsidTr="0025220B">
        <w:trPr>
          <w:jc w:val="center"/>
        </w:trPr>
        <w:tc>
          <w:tcPr>
            <w:tcW w:w="1134" w:type="dxa"/>
          </w:tcPr>
          <w:p w14:paraId="1CF9FF4C" w14:textId="77777777" w:rsidR="00D22D0D" w:rsidRDefault="00D22D0D" w:rsidP="006305DD">
            <w:r>
              <w:t>Precision</w:t>
            </w:r>
          </w:p>
        </w:tc>
        <w:tc>
          <w:tcPr>
            <w:tcW w:w="1843" w:type="dxa"/>
          </w:tcPr>
          <w:p w14:paraId="3DC3D44F" w14:textId="3E794832" w:rsidR="00D22D0D" w:rsidRDefault="00D22D0D" w:rsidP="006305DD">
            <w:pPr>
              <w:jc w:val="center"/>
            </w:pPr>
            <w:r>
              <w:t>0.314</w:t>
            </w:r>
          </w:p>
        </w:tc>
        <w:tc>
          <w:tcPr>
            <w:tcW w:w="2551" w:type="dxa"/>
          </w:tcPr>
          <w:p w14:paraId="1CB4C267" w14:textId="7A0555F2" w:rsidR="00D22D0D" w:rsidRDefault="00D22D0D" w:rsidP="006305DD">
            <w:pPr>
              <w:jc w:val="center"/>
            </w:pPr>
            <w:r w:rsidRPr="004E218C">
              <w:t>0.40</w:t>
            </w:r>
            <w:r>
              <w:t>0</w:t>
            </w:r>
          </w:p>
        </w:tc>
      </w:tr>
      <w:tr w:rsidR="00D22D0D" w14:paraId="15CD8981" w14:textId="77777777" w:rsidTr="0025220B">
        <w:trPr>
          <w:jc w:val="center"/>
        </w:trPr>
        <w:tc>
          <w:tcPr>
            <w:tcW w:w="1134" w:type="dxa"/>
          </w:tcPr>
          <w:p w14:paraId="3AA487CF" w14:textId="77777777" w:rsidR="00D22D0D" w:rsidRDefault="00D22D0D" w:rsidP="006305DD">
            <w:r>
              <w:t>Recall</w:t>
            </w:r>
          </w:p>
        </w:tc>
        <w:tc>
          <w:tcPr>
            <w:tcW w:w="1843" w:type="dxa"/>
          </w:tcPr>
          <w:p w14:paraId="54FADCA0" w14:textId="430B38C1" w:rsidR="00D22D0D" w:rsidRDefault="00D22D0D" w:rsidP="006305DD">
            <w:pPr>
              <w:jc w:val="center"/>
            </w:pPr>
            <w:r>
              <w:t>0.328</w:t>
            </w:r>
          </w:p>
        </w:tc>
        <w:tc>
          <w:tcPr>
            <w:tcW w:w="2551" w:type="dxa"/>
          </w:tcPr>
          <w:p w14:paraId="36EECA74" w14:textId="769DAF05" w:rsidR="00D22D0D" w:rsidRDefault="00D22D0D" w:rsidP="006305DD">
            <w:pPr>
              <w:jc w:val="center"/>
            </w:pPr>
            <w:r>
              <w:t>0.415</w:t>
            </w:r>
          </w:p>
        </w:tc>
      </w:tr>
      <w:tr w:rsidR="00D22D0D" w14:paraId="1459E528" w14:textId="77777777" w:rsidTr="0025220B">
        <w:trPr>
          <w:jc w:val="center"/>
        </w:trPr>
        <w:tc>
          <w:tcPr>
            <w:tcW w:w="1134" w:type="dxa"/>
          </w:tcPr>
          <w:p w14:paraId="0920CFD1" w14:textId="77777777" w:rsidR="00D22D0D" w:rsidRDefault="00D22D0D" w:rsidP="006305DD">
            <w:r>
              <w:t>F1 Score</w:t>
            </w:r>
          </w:p>
        </w:tc>
        <w:tc>
          <w:tcPr>
            <w:tcW w:w="1843" w:type="dxa"/>
          </w:tcPr>
          <w:p w14:paraId="4AD14703" w14:textId="61B74051" w:rsidR="00D22D0D" w:rsidRDefault="00D22D0D" w:rsidP="00AB40C3">
            <w:pPr>
              <w:jc w:val="center"/>
            </w:pPr>
            <w:r w:rsidRPr="004803D2">
              <w:t>0.</w:t>
            </w:r>
            <w:r>
              <w:t>319</w:t>
            </w:r>
          </w:p>
        </w:tc>
        <w:tc>
          <w:tcPr>
            <w:tcW w:w="2551" w:type="dxa"/>
          </w:tcPr>
          <w:p w14:paraId="599E1FDF" w14:textId="14D5EC47" w:rsidR="00D22D0D" w:rsidRDefault="00D22D0D" w:rsidP="006305DD">
            <w:pPr>
              <w:jc w:val="center"/>
            </w:pPr>
            <w:r w:rsidRPr="004803D2">
              <w:t>0.405</w:t>
            </w:r>
          </w:p>
        </w:tc>
      </w:tr>
      <w:tr w:rsidR="00D22D0D" w14:paraId="26C82FC8" w14:textId="77777777" w:rsidTr="0025220B">
        <w:trPr>
          <w:jc w:val="center"/>
        </w:trPr>
        <w:tc>
          <w:tcPr>
            <w:tcW w:w="1134" w:type="dxa"/>
          </w:tcPr>
          <w:p w14:paraId="57B8D8BE" w14:textId="77777777" w:rsidR="00D22D0D" w:rsidRDefault="00D22D0D" w:rsidP="006305DD">
            <w:r>
              <w:t>MAP</w:t>
            </w:r>
          </w:p>
        </w:tc>
        <w:tc>
          <w:tcPr>
            <w:tcW w:w="1843" w:type="dxa"/>
          </w:tcPr>
          <w:p w14:paraId="695FC71D" w14:textId="7BCC16F0" w:rsidR="00D22D0D" w:rsidRDefault="00D22D0D" w:rsidP="00AB40C3">
            <w:pPr>
              <w:jc w:val="center"/>
            </w:pPr>
            <w:r w:rsidRPr="004803D2">
              <w:t>0.</w:t>
            </w:r>
            <w:r>
              <w:t>206</w:t>
            </w:r>
          </w:p>
        </w:tc>
        <w:tc>
          <w:tcPr>
            <w:tcW w:w="2551" w:type="dxa"/>
          </w:tcPr>
          <w:p w14:paraId="1A66986D" w14:textId="4B1DD3AD" w:rsidR="00D22D0D" w:rsidRDefault="00D22D0D" w:rsidP="006305DD">
            <w:pPr>
              <w:jc w:val="center"/>
            </w:pPr>
            <w:r w:rsidRPr="004803D2">
              <w:t>0.277</w:t>
            </w:r>
          </w:p>
        </w:tc>
      </w:tr>
    </w:tbl>
    <w:p w14:paraId="0A50723C" w14:textId="3008C85B" w:rsidR="00837026" w:rsidRDefault="0025220B" w:rsidP="0080276E">
      <w:pPr>
        <w:pStyle w:val="Listenabsatz"/>
        <w:rPr>
          <w:lang w:val="en-US"/>
        </w:rPr>
      </w:pPr>
      <w:r>
        <w:rPr>
          <w:lang w:val="en-US"/>
        </w:rPr>
        <w:t xml:space="preserve">Table 1: Comparison </w:t>
      </w:r>
      <w:r w:rsidRPr="0080276E">
        <w:t>between</w:t>
      </w:r>
      <w:r>
        <w:rPr>
          <w:lang w:val="en-US"/>
        </w:rPr>
        <w:t xml:space="preserve"> raw term frequency and augmented frequency weighting</w:t>
      </w:r>
    </w:p>
    <w:p w14:paraId="7DB62495" w14:textId="4484FE7B" w:rsidR="007F6317" w:rsidRDefault="00A13438" w:rsidP="00424C24">
      <w:pPr>
        <w:rPr>
          <w:lang w:val="en-US"/>
        </w:rPr>
      </w:pPr>
      <w:r>
        <w:rPr>
          <w:lang w:val="en-US"/>
        </w:rPr>
        <w:t xml:space="preserve">On the other hand we used the idea of the vector space model described in the lecture (lecture 4, slides 15 – 17) </w:t>
      </w:r>
      <w:r w:rsidR="00FB12DB">
        <w:rPr>
          <w:lang w:val="en-US"/>
        </w:rPr>
        <w:t xml:space="preserve">and computed the cosine similarity between the documents and </w:t>
      </w:r>
      <w:r w:rsidR="009C5160">
        <w:rPr>
          <w:lang w:val="en-US"/>
        </w:rPr>
        <w:t>queries represented as vectors.</w:t>
      </w:r>
    </w:p>
    <w:p w14:paraId="478F80CB" w14:textId="2BD62BE4" w:rsidR="00172538" w:rsidRDefault="003F49A0" w:rsidP="00424C24">
      <w:pPr>
        <w:rPr>
          <w:lang w:val="en-US"/>
        </w:rPr>
      </w:pPr>
      <w:r>
        <w:rPr>
          <w:lang w:val="en-US"/>
        </w:rPr>
        <w:t>Both scoring approaches can be found in the class</w:t>
      </w:r>
      <w:r w:rsidR="00992EE6">
        <w:rPr>
          <w:lang w:val="en-US"/>
        </w:rPr>
        <w:t xml:space="preserve"> "</w:t>
      </w:r>
      <w:proofErr w:type="spellStart"/>
      <w:r w:rsidR="00992EE6">
        <w:rPr>
          <w:lang w:val="en-US"/>
        </w:rPr>
        <w:t>TermBasedModel</w:t>
      </w:r>
      <w:proofErr w:type="spellEnd"/>
      <w:r w:rsidR="00992EE6">
        <w:rPr>
          <w:lang w:val="en-US"/>
        </w:rPr>
        <w:t>"</w:t>
      </w:r>
      <w:r w:rsidR="00A128FB">
        <w:rPr>
          <w:lang w:val="en-US"/>
        </w:rPr>
        <w:t xml:space="preserve"> and can be run with and without </w:t>
      </w:r>
      <w:r w:rsidR="00DC7D22">
        <w:rPr>
          <w:lang w:val="en-US"/>
        </w:rPr>
        <w:t xml:space="preserve">inverted </w:t>
      </w:r>
      <w:r w:rsidR="00A128FB">
        <w:rPr>
          <w:lang w:val="en-US"/>
        </w:rPr>
        <w:t xml:space="preserve">index. </w:t>
      </w:r>
      <w:r w:rsidR="00EF5A3C">
        <w:rPr>
          <w:lang w:val="en-US"/>
        </w:rPr>
        <w:t xml:space="preserve">In case of running the </w:t>
      </w:r>
      <w:r w:rsidR="0025220B">
        <w:rPr>
          <w:lang w:val="en-US"/>
        </w:rPr>
        <w:t xml:space="preserve">scoring </w:t>
      </w:r>
      <w:r w:rsidR="00871B1E">
        <w:rPr>
          <w:lang w:val="en-US"/>
        </w:rPr>
        <w:t xml:space="preserve">with </w:t>
      </w:r>
      <w:r w:rsidR="0025220B">
        <w:rPr>
          <w:lang w:val="en-US"/>
        </w:rPr>
        <w:t>index</w:t>
      </w:r>
      <w:r w:rsidR="00871B1E">
        <w:rPr>
          <w:lang w:val="en-US"/>
        </w:rPr>
        <w:t>ing</w:t>
      </w:r>
      <w:r w:rsidR="0025220B">
        <w:rPr>
          <w:lang w:val="en-US"/>
        </w:rPr>
        <w:t xml:space="preserve"> we compute the needed extra information like the maximum frequency per document (in case of the augmented </w:t>
      </w:r>
      <w:proofErr w:type="spellStart"/>
      <w:r w:rsidR="0025220B">
        <w:rPr>
          <w:lang w:val="en-US"/>
        </w:rPr>
        <w:t>tf</w:t>
      </w:r>
      <w:r w:rsidR="00A345DE">
        <w:rPr>
          <w:lang w:val="en-US"/>
        </w:rPr>
        <w:t>-</w:t>
      </w:r>
      <w:r w:rsidR="0025220B">
        <w:rPr>
          <w:lang w:val="en-US"/>
        </w:rPr>
        <w:t>idf</w:t>
      </w:r>
      <w:proofErr w:type="spellEnd"/>
      <w:r w:rsidR="0025220B">
        <w:rPr>
          <w:lang w:val="en-US"/>
        </w:rPr>
        <w:t xml:space="preserve"> weighting) or the norms of the document vectors (in case of t</w:t>
      </w:r>
      <w:r w:rsidR="008879E4">
        <w:rPr>
          <w:lang w:val="en-US"/>
        </w:rPr>
        <w:t>he cosine similarity m</w:t>
      </w:r>
      <w:r w:rsidR="00D30779">
        <w:rPr>
          <w:lang w:val="en-US"/>
        </w:rPr>
        <w:t>easure) directly</w:t>
      </w:r>
      <w:r w:rsidR="00871B1E">
        <w:rPr>
          <w:lang w:val="en-US"/>
        </w:rPr>
        <w:t xml:space="preserve"> based on the information available in the inverted index. In case of not using indexing we make two entire iterations over all documents. In the first round we precompute</w:t>
      </w:r>
      <w:r w:rsidR="00A345DE">
        <w:rPr>
          <w:lang w:val="en-US"/>
        </w:rPr>
        <w:t xml:space="preserve"> </w:t>
      </w:r>
      <w:r w:rsidR="00871B1E">
        <w:rPr>
          <w:lang w:val="en-US"/>
        </w:rPr>
        <w:t>document frequencies</w:t>
      </w:r>
      <w:r w:rsidR="00A345DE">
        <w:rPr>
          <w:lang w:val="en-US"/>
        </w:rPr>
        <w:t xml:space="preserve"> fo</w:t>
      </w:r>
      <w:r w:rsidR="00377216">
        <w:rPr>
          <w:lang w:val="en-US"/>
        </w:rPr>
        <w:t xml:space="preserve">r all terms </w:t>
      </w:r>
      <w:r w:rsidR="00A345DE">
        <w:rPr>
          <w:lang w:val="en-US"/>
        </w:rPr>
        <w:t xml:space="preserve">in order to be able to compute the </w:t>
      </w:r>
      <w:proofErr w:type="spellStart"/>
      <w:r w:rsidR="00A345DE">
        <w:rPr>
          <w:lang w:val="en-US"/>
        </w:rPr>
        <w:t>tf-idf</w:t>
      </w:r>
      <w:proofErr w:type="spellEnd"/>
      <w:r w:rsidR="00A345DE">
        <w:rPr>
          <w:lang w:val="en-US"/>
        </w:rPr>
        <w:t xml:space="preserve"> score in the second round. Durin</w:t>
      </w:r>
      <w:r w:rsidR="00AB4FAB">
        <w:rPr>
          <w:lang w:val="en-US"/>
        </w:rPr>
        <w:t xml:space="preserve">g the second iteration over the document collection </w:t>
      </w:r>
      <w:r w:rsidR="00A345DE">
        <w:rPr>
          <w:lang w:val="en-US"/>
        </w:rPr>
        <w:t>we compute the score for each document and keep a sequence of the top-n ranked documents.</w:t>
      </w:r>
    </w:p>
    <w:p w14:paraId="05F1AC6E" w14:textId="635A31E9" w:rsidR="00172538" w:rsidRPr="00536DDD" w:rsidRDefault="00172538" w:rsidP="00172538">
      <w:pPr>
        <w:pStyle w:val="berschrift1"/>
        <w:rPr>
          <w:lang w:val="en-US"/>
        </w:rPr>
      </w:pPr>
      <w:r>
        <w:rPr>
          <w:lang w:val="en-US"/>
        </w:rPr>
        <w:t>Language</w:t>
      </w:r>
      <w:r>
        <w:rPr>
          <w:lang w:val="en-US"/>
        </w:rPr>
        <w:t xml:space="preserve"> scoring models</w:t>
      </w:r>
    </w:p>
    <w:p w14:paraId="04C75E59" w14:textId="7F3F36C2" w:rsidR="003F7863" w:rsidRDefault="00742D1D" w:rsidP="00424C24">
      <w:pPr>
        <w:rPr>
          <w:rFonts w:cstheme="minorHAnsi"/>
          <w:lang w:val="en-US"/>
        </w:rPr>
      </w:pPr>
      <w:r>
        <w:rPr>
          <w:lang w:val="en-US"/>
        </w:rPr>
        <w:t>As our language model w</w:t>
      </w:r>
      <w:r w:rsidR="003F7863">
        <w:rPr>
          <w:lang w:val="en-US"/>
        </w:rPr>
        <w:t xml:space="preserve">e implemented the maximum likelihood estimation presented in the lecture (lecture 6, slides 5-8) and applied the proposed </w:t>
      </w:r>
      <w:proofErr w:type="spellStart"/>
      <w:r w:rsidR="003F7863">
        <w:rPr>
          <w:lang w:val="en-US"/>
        </w:rPr>
        <w:t>Jelinek</w:t>
      </w:r>
      <w:proofErr w:type="spellEnd"/>
      <w:r w:rsidR="003F7863">
        <w:rPr>
          <w:lang w:val="en-US"/>
        </w:rPr>
        <w:t>-Mercer smoothing to get better estimates for small frequencies.</w:t>
      </w:r>
      <w:r w:rsidR="00C10F93">
        <w:rPr>
          <w:lang w:val="en-US"/>
        </w:rPr>
        <w:t xml:space="preserve"> </w:t>
      </w:r>
      <w:r w:rsidR="00383794">
        <w:rPr>
          <w:lang w:val="en-US"/>
        </w:rPr>
        <w:t xml:space="preserve">Experimenting with varying the tuning parameter </w:t>
      </w:r>
      <w:r w:rsidR="00383794">
        <w:rPr>
          <w:rFonts w:cstheme="minorHAnsi"/>
          <w:lang w:val="en-US"/>
        </w:rPr>
        <w:t>λ</w:t>
      </w:r>
      <w:r w:rsidR="00383794">
        <w:rPr>
          <w:lang w:val="en-US"/>
        </w:rPr>
        <w:t xml:space="preserve"> showed optimal precision, recall, f1 and MAP measures for </w:t>
      </w:r>
      <w:r w:rsidR="00383794">
        <w:rPr>
          <w:rFonts w:cstheme="minorHAnsi"/>
          <w:lang w:val="en-US"/>
        </w:rPr>
        <w:t>λ = 0.2.</w:t>
      </w:r>
    </w:p>
    <w:p w14:paraId="49A15CBC" w14:textId="69CA2B18" w:rsidR="003F49A0" w:rsidRDefault="003F49A0" w:rsidP="00424C24">
      <w:pPr>
        <w:rPr>
          <w:lang w:val="en-US"/>
        </w:rPr>
      </w:pPr>
      <w:r>
        <w:rPr>
          <w:rFonts w:cstheme="minorHAnsi"/>
          <w:lang w:val="en-US"/>
        </w:rPr>
        <w:lastRenderedPageBreak/>
        <w:t>The implementation of the language model can be fo</w:t>
      </w:r>
      <w:r w:rsidR="009C4D3A">
        <w:rPr>
          <w:rFonts w:cstheme="minorHAnsi"/>
          <w:lang w:val="en-US"/>
        </w:rPr>
        <w:t xml:space="preserve">und in the class </w:t>
      </w:r>
      <w:r w:rsidR="00992EE6">
        <w:rPr>
          <w:rFonts w:cstheme="minorHAnsi"/>
          <w:lang w:val="en-US"/>
        </w:rPr>
        <w:t>"</w:t>
      </w:r>
      <w:proofErr w:type="spellStart"/>
      <w:r w:rsidR="009C4D3A">
        <w:rPr>
          <w:rFonts w:cstheme="minorHAnsi"/>
          <w:lang w:val="en-US"/>
        </w:rPr>
        <w:t>LanguageModel</w:t>
      </w:r>
      <w:proofErr w:type="spellEnd"/>
      <w:r w:rsidR="00992EE6">
        <w:rPr>
          <w:rFonts w:cstheme="minorHAnsi"/>
          <w:lang w:val="en-US"/>
        </w:rPr>
        <w:t>"</w:t>
      </w:r>
      <w:r w:rsidR="000D5BD6">
        <w:rPr>
          <w:rFonts w:cstheme="minorHAnsi"/>
          <w:lang w:val="en-US"/>
        </w:rPr>
        <w:t>.</w:t>
      </w:r>
      <w:r w:rsidR="00DC7D22">
        <w:rPr>
          <w:rFonts w:cstheme="minorHAnsi"/>
          <w:lang w:val="en-US"/>
        </w:rPr>
        <w:t xml:space="preserve"> It is possible to run our language model with and without indexing. In case of using the inverted index</w:t>
      </w:r>
      <w:r w:rsidR="005E3339">
        <w:rPr>
          <w:rFonts w:cstheme="minorHAnsi"/>
          <w:lang w:val="en-US"/>
        </w:rPr>
        <w:t xml:space="preserve"> the required information like maximum frequency per document is directly computed based on the index. </w:t>
      </w:r>
      <w:r w:rsidR="0076283D">
        <w:rPr>
          <w:rFonts w:cstheme="minorHAnsi"/>
          <w:lang w:val="en-US"/>
        </w:rPr>
        <w:t>For the variant without indexing we make two entire iterations over the documen</w:t>
      </w:r>
      <w:r w:rsidR="00003E4E">
        <w:rPr>
          <w:rFonts w:cstheme="minorHAnsi"/>
          <w:lang w:val="en-US"/>
        </w:rPr>
        <w:t xml:space="preserve">t collection. During the first round we precompute collection frequencies as well as the total amount of terms in the document collection in order to be able to apply the described scoring with smoothing in the second iteration. </w:t>
      </w:r>
      <w:r w:rsidR="00567196">
        <w:rPr>
          <w:rFonts w:cstheme="minorHAnsi"/>
          <w:lang w:val="en-US"/>
        </w:rPr>
        <w:t xml:space="preserve">Like in the case of the term-based models we </w:t>
      </w:r>
      <w:r w:rsidR="00550E02">
        <w:rPr>
          <w:rFonts w:cstheme="minorHAnsi"/>
          <w:lang w:val="en-US"/>
        </w:rPr>
        <w:t xml:space="preserve">just </w:t>
      </w:r>
      <w:r w:rsidR="00567196">
        <w:rPr>
          <w:rFonts w:cstheme="minorHAnsi"/>
          <w:lang w:val="en-US"/>
        </w:rPr>
        <w:t xml:space="preserve">keep the top-n ranked documents </w:t>
      </w:r>
      <w:r w:rsidR="00550E02">
        <w:rPr>
          <w:rFonts w:cstheme="minorHAnsi"/>
          <w:lang w:val="en-US"/>
        </w:rPr>
        <w:t xml:space="preserve">after each iteration of the </w:t>
      </w:r>
      <w:r w:rsidR="00567196">
        <w:rPr>
          <w:rFonts w:cstheme="minorHAnsi"/>
          <w:lang w:val="en-US"/>
        </w:rPr>
        <w:t>second round.</w:t>
      </w:r>
    </w:p>
    <w:p w14:paraId="540B0BE1" w14:textId="67EA542E" w:rsidR="00126FFF" w:rsidRDefault="00520804" w:rsidP="009F02CB">
      <w:pPr>
        <w:pStyle w:val="berschrift1"/>
      </w:pPr>
      <w:r>
        <w:t xml:space="preserve">Training </w:t>
      </w:r>
      <w:r w:rsidR="00366A4F">
        <w:t>d</w:t>
      </w:r>
      <w:r>
        <w:t xml:space="preserve">ata </w:t>
      </w:r>
      <w:r w:rsidR="00366A4F">
        <w:t>p</w:t>
      </w:r>
      <w:r w:rsidR="00126FFF">
        <w:t>erformance</w:t>
      </w:r>
    </w:p>
    <w:p w14:paraId="7B12FCF3" w14:textId="4A3B86A7" w:rsidR="00A47AF0" w:rsidRDefault="00720490" w:rsidP="00A47AF0">
      <w:r>
        <w:t>Evaluating the performance of our three scoring models</w:t>
      </w:r>
      <w:r w:rsidR="000170D9">
        <w:t xml:space="preserve"> for the provided 40 test queries and</w:t>
      </w:r>
      <w:r>
        <w:t xml:space="preserve"> 100'000 training documents resulted in the following precision, recall, f1 score and mean average precision (MAP) metrics:</w:t>
      </w:r>
    </w:p>
    <w:tbl>
      <w:tblPr>
        <w:tblStyle w:val="Tabellenraster"/>
        <w:tblW w:w="0" w:type="auto"/>
        <w:jc w:val="center"/>
        <w:tblInd w:w="250" w:type="dxa"/>
        <w:tblLook w:val="04A0" w:firstRow="1" w:lastRow="0" w:firstColumn="1" w:lastColumn="0" w:noHBand="0" w:noVBand="1"/>
      </w:tblPr>
      <w:tblGrid>
        <w:gridCol w:w="1090"/>
        <w:gridCol w:w="1090"/>
        <w:gridCol w:w="1745"/>
        <w:gridCol w:w="1701"/>
      </w:tblGrid>
      <w:tr w:rsidR="00720490" w14:paraId="7302505E" w14:textId="77777777" w:rsidTr="0025220B">
        <w:trPr>
          <w:jc w:val="center"/>
        </w:trPr>
        <w:tc>
          <w:tcPr>
            <w:tcW w:w="1090" w:type="dxa"/>
          </w:tcPr>
          <w:p w14:paraId="62199919" w14:textId="1A5C3578" w:rsidR="00720490" w:rsidRDefault="005906E7" w:rsidP="00720490">
            <w:r>
              <w:t>Metrics</w:t>
            </w:r>
          </w:p>
        </w:tc>
        <w:tc>
          <w:tcPr>
            <w:tcW w:w="1090" w:type="dxa"/>
          </w:tcPr>
          <w:p w14:paraId="0B134C7F" w14:textId="20E3A3A5" w:rsidR="00720490" w:rsidRDefault="00720490" w:rsidP="00720490">
            <w:r>
              <w:t>TFIDF</w:t>
            </w:r>
          </w:p>
        </w:tc>
        <w:tc>
          <w:tcPr>
            <w:tcW w:w="1745" w:type="dxa"/>
          </w:tcPr>
          <w:p w14:paraId="7E6A6AA4" w14:textId="052EEBF6" w:rsidR="00720490" w:rsidRDefault="00720490" w:rsidP="00720490">
            <w:r>
              <w:t>Cosine Similarity</w:t>
            </w:r>
          </w:p>
        </w:tc>
        <w:tc>
          <w:tcPr>
            <w:tcW w:w="1701" w:type="dxa"/>
          </w:tcPr>
          <w:p w14:paraId="538A12DB" w14:textId="741EE9B2" w:rsidR="00720490" w:rsidRDefault="00720490" w:rsidP="00720490">
            <w:r>
              <w:t>Language Model</w:t>
            </w:r>
          </w:p>
        </w:tc>
      </w:tr>
      <w:tr w:rsidR="00720490" w14:paraId="76C062C0" w14:textId="77777777" w:rsidTr="0025220B">
        <w:trPr>
          <w:jc w:val="center"/>
        </w:trPr>
        <w:tc>
          <w:tcPr>
            <w:tcW w:w="1090" w:type="dxa"/>
          </w:tcPr>
          <w:p w14:paraId="3AD22D2B" w14:textId="60F84DBE" w:rsidR="00720490" w:rsidRDefault="00720490" w:rsidP="00720490">
            <w:r>
              <w:t>Precision</w:t>
            </w:r>
          </w:p>
        </w:tc>
        <w:tc>
          <w:tcPr>
            <w:tcW w:w="1090" w:type="dxa"/>
          </w:tcPr>
          <w:p w14:paraId="2C1BB09A" w14:textId="4C8BC23F" w:rsidR="00720490" w:rsidRDefault="004E218C" w:rsidP="004E218C">
            <w:pPr>
              <w:jc w:val="center"/>
            </w:pPr>
            <w:r w:rsidRPr="004E218C">
              <w:t>0.40</w:t>
            </w:r>
            <w:r>
              <w:t>0</w:t>
            </w:r>
          </w:p>
        </w:tc>
        <w:tc>
          <w:tcPr>
            <w:tcW w:w="1745" w:type="dxa"/>
          </w:tcPr>
          <w:p w14:paraId="3D52BF97" w14:textId="404D9B2D" w:rsidR="00720490" w:rsidRDefault="002D2CCD" w:rsidP="004803D2">
            <w:pPr>
              <w:jc w:val="center"/>
            </w:pPr>
            <w:r w:rsidRPr="002D2CCD">
              <w:t>0.342</w:t>
            </w:r>
          </w:p>
        </w:tc>
        <w:tc>
          <w:tcPr>
            <w:tcW w:w="1701" w:type="dxa"/>
          </w:tcPr>
          <w:p w14:paraId="2A8CCDD0" w14:textId="56B49E20" w:rsidR="00720490" w:rsidRDefault="004E218C" w:rsidP="004E218C">
            <w:pPr>
              <w:jc w:val="center"/>
            </w:pPr>
            <w:r w:rsidRPr="004E218C">
              <w:t>0.40</w:t>
            </w:r>
            <w:r>
              <w:t>7</w:t>
            </w:r>
          </w:p>
        </w:tc>
      </w:tr>
      <w:tr w:rsidR="00720490" w14:paraId="634C7E16" w14:textId="77777777" w:rsidTr="0025220B">
        <w:trPr>
          <w:jc w:val="center"/>
        </w:trPr>
        <w:tc>
          <w:tcPr>
            <w:tcW w:w="1090" w:type="dxa"/>
          </w:tcPr>
          <w:p w14:paraId="4D9956D0" w14:textId="1CCB2FEE" w:rsidR="00720490" w:rsidRDefault="00720490" w:rsidP="00720490">
            <w:r>
              <w:t>Recall</w:t>
            </w:r>
          </w:p>
        </w:tc>
        <w:tc>
          <w:tcPr>
            <w:tcW w:w="1090" w:type="dxa"/>
          </w:tcPr>
          <w:p w14:paraId="0EA4352B" w14:textId="7A64F140" w:rsidR="00720490" w:rsidRDefault="004803D2" w:rsidP="004E218C">
            <w:pPr>
              <w:jc w:val="center"/>
            </w:pPr>
            <w:r>
              <w:t>0.415</w:t>
            </w:r>
          </w:p>
        </w:tc>
        <w:tc>
          <w:tcPr>
            <w:tcW w:w="1745" w:type="dxa"/>
          </w:tcPr>
          <w:p w14:paraId="4C9870A9" w14:textId="125086AA" w:rsidR="00720490" w:rsidRDefault="004803D2" w:rsidP="004803D2">
            <w:pPr>
              <w:jc w:val="center"/>
            </w:pPr>
            <w:r>
              <w:t>0.355</w:t>
            </w:r>
          </w:p>
        </w:tc>
        <w:tc>
          <w:tcPr>
            <w:tcW w:w="1701" w:type="dxa"/>
          </w:tcPr>
          <w:p w14:paraId="0F26EC86" w14:textId="6A23161A" w:rsidR="00720490" w:rsidRDefault="004E218C" w:rsidP="004E218C">
            <w:pPr>
              <w:jc w:val="center"/>
            </w:pPr>
            <w:r w:rsidRPr="004E218C">
              <w:t>0.42</w:t>
            </w:r>
            <w:r>
              <w:t>1</w:t>
            </w:r>
          </w:p>
        </w:tc>
      </w:tr>
      <w:tr w:rsidR="00720490" w14:paraId="0F14829E" w14:textId="77777777" w:rsidTr="0025220B">
        <w:trPr>
          <w:jc w:val="center"/>
        </w:trPr>
        <w:tc>
          <w:tcPr>
            <w:tcW w:w="1090" w:type="dxa"/>
          </w:tcPr>
          <w:p w14:paraId="088DEEAF" w14:textId="4A82D489" w:rsidR="00720490" w:rsidRDefault="00720490" w:rsidP="00720490">
            <w:r>
              <w:t>F1 Score</w:t>
            </w:r>
          </w:p>
        </w:tc>
        <w:tc>
          <w:tcPr>
            <w:tcW w:w="1090" w:type="dxa"/>
          </w:tcPr>
          <w:p w14:paraId="480A5723" w14:textId="0E5AF3E1" w:rsidR="00720490" w:rsidRDefault="004803D2" w:rsidP="004E218C">
            <w:pPr>
              <w:jc w:val="center"/>
            </w:pPr>
            <w:r w:rsidRPr="004803D2">
              <w:t>0.405</w:t>
            </w:r>
          </w:p>
        </w:tc>
        <w:tc>
          <w:tcPr>
            <w:tcW w:w="1745" w:type="dxa"/>
          </w:tcPr>
          <w:p w14:paraId="4FBDAFF5" w14:textId="20C7E7D0" w:rsidR="00720490" w:rsidRDefault="004803D2" w:rsidP="004803D2">
            <w:pPr>
              <w:jc w:val="center"/>
            </w:pPr>
            <w:r w:rsidRPr="004803D2">
              <w:t>0.346</w:t>
            </w:r>
          </w:p>
        </w:tc>
        <w:tc>
          <w:tcPr>
            <w:tcW w:w="1701" w:type="dxa"/>
          </w:tcPr>
          <w:p w14:paraId="3B142677" w14:textId="5F13D389" w:rsidR="00720490" w:rsidRDefault="004E218C" w:rsidP="004E218C">
            <w:pPr>
              <w:jc w:val="center"/>
            </w:pPr>
            <w:r w:rsidRPr="004E218C">
              <w:t>0.41</w:t>
            </w:r>
            <w:r>
              <w:t>2</w:t>
            </w:r>
          </w:p>
        </w:tc>
      </w:tr>
      <w:tr w:rsidR="00720490" w14:paraId="7901861C" w14:textId="77777777" w:rsidTr="0025220B">
        <w:trPr>
          <w:jc w:val="center"/>
        </w:trPr>
        <w:tc>
          <w:tcPr>
            <w:tcW w:w="1090" w:type="dxa"/>
          </w:tcPr>
          <w:p w14:paraId="497BD212" w14:textId="1820690F" w:rsidR="00720490" w:rsidRDefault="00720490" w:rsidP="00720490">
            <w:r>
              <w:t>MAP</w:t>
            </w:r>
          </w:p>
        </w:tc>
        <w:tc>
          <w:tcPr>
            <w:tcW w:w="1090" w:type="dxa"/>
          </w:tcPr>
          <w:p w14:paraId="2E36D16F" w14:textId="0C215B3B" w:rsidR="00720490" w:rsidRDefault="004803D2" w:rsidP="004E218C">
            <w:pPr>
              <w:jc w:val="center"/>
            </w:pPr>
            <w:r w:rsidRPr="004803D2">
              <w:t>0.277</w:t>
            </w:r>
          </w:p>
        </w:tc>
        <w:tc>
          <w:tcPr>
            <w:tcW w:w="1745" w:type="dxa"/>
          </w:tcPr>
          <w:p w14:paraId="080D6173" w14:textId="551ED2DD" w:rsidR="00720490" w:rsidRDefault="004803D2" w:rsidP="004803D2">
            <w:pPr>
              <w:jc w:val="center"/>
            </w:pPr>
            <w:r w:rsidRPr="004803D2">
              <w:t>0.198</w:t>
            </w:r>
          </w:p>
        </w:tc>
        <w:tc>
          <w:tcPr>
            <w:tcW w:w="1701" w:type="dxa"/>
          </w:tcPr>
          <w:p w14:paraId="04602F41" w14:textId="16A724C9" w:rsidR="00720490" w:rsidRDefault="004E218C" w:rsidP="004E218C">
            <w:pPr>
              <w:jc w:val="center"/>
            </w:pPr>
            <w:r w:rsidRPr="004E218C">
              <w:t>0.28</w:t>
            </w:r>
            <w:r>
              <w:t>0</w:t>
            </w:r>
          </w:p>
        </w:tc>
      </w:tr>
    </w:tbl>
    <w:p w14:paraId="03196037" w14:textId="0979B8AB" w:rsidR="00C71071" w:rsidRDefault="00C71071" w:rsidP="0080276E">
      <w:pPr>
        <w:pStyle w:val="Listenabsatz"/>
        <w:rPr>
          <w:lang w:val="en-US"/>
        </w:rPr>
      </w:pPr>
      <w:r>
        <w:rPr>
          <w:lang w:val="en-US"/>
        </w:rPr>
        <w:t xml:space="preserve">Table </w:t>
      </w:r>
      <w:r>
        <w:rPr>
          <w:lang w:val="en-US"/>
        </w:rPr>
        <w:t>2</w:t>
      </w:r>
      <w:r>
        <w:rPr>
          <w:lang w:val="en-US"/>
        </w:rPr>
        <w:t xml:space="preserve">: </w:t>
      </w:r>
      <w:r w:rsidR="0000416C">
        <w:rPr>
          <w:lang w:val="en-US"/>
        </w:rPr>
        <w:t xml:space="preserve">Precision, </w:t>
      </w:r>
      <w:r w:rsidR="0000416C" w:rsidRPr="0080276E">
        <w:t>recall</w:t>
      </w:r>
      <w:r w:rsidR="0000416C">
        <w:rPr>
          <w:lang w:val="en-US"/>
        </w:rPr>
        <w:t>, f1 score and MAP metrics for our three scoring models</w:t>
      </w:r>
    </w:p>
    <w:p w14:paraId="0391A5B4" w14:textId="2BB4F921" w:rsidR="00460CD6" w:rsidRDefault="002A0B76" w:rsidP="00720490">
      <w:r>
        <w:t xml:space="preserve">Note: For computation of recall and MAP we bounded the </w:t>
      </w:r>
      <w:r w:rsidR="00460CD6">
        <w:t xml:space="preserve">denominator by </w:t>
      </w:r>
      <m:oMath>
        <m:r>
          <m:rPr>
            <m:sty m:val="p"/>
          </m:rPr>
          <w:rPr>
            <w:rFonts w:ascii="Cambria Math" w:hAnsi="Cambria Math"/>
            <w:lang w:val="en-US"/>
          </w:rPr>
          <m:t>min⁡</m:t>
        </m:r>
        <m:r>
          <w:rPr>
            <w:rFonts w:ascii="Cambria Math" w:hAnsi="Cambria Math"/>
            <w:lang w:val="en-US"/>
          </w:rPr>
          <m:t>((TP+FN), 100)</m:t>
        </m:r>
      </m:oMath>
    </w:p>
    <w:p w14:paraId="45BBD1C9" w14:textId="2693BF02" w:rsidR="002A3F7A" w:rsidRDefault="00F24E9D" w:rsidP="002A3F7A">
      <w:pPr>
        <w:pStyle w:val="berschrift1"/>
      </w:pPr>
      <w:r>
        <w:t xml:space="preserve">Approaches for </w:t>
      </w:r>
      <w:r w:rsidR="00F065A3">
        <w:t>i</w:t>
      </w:r>
      <w:r>
        <w:t xml:space="preserve">mproving </w:t>
      </w:r>
      <w:r w:rsidR="00F065A3">
        <w:t>t</w:t>
      </w:r>
      <w:r w:rsidR="002A3F7A">
        <w:t xml:space="preserve">raining </w:t>
      </w:r>
      <w:r w:rsidR="00F065A3">
        <w:t>d</w:t>
      </w:r>
      <w:r w:rsidR="002A3F7A">
        <w:t xml:space="preserve">ata </w:t>
      </w:r>
      <w:r w:rsidR="00F065A3">
        <w:t>p</w:t>
      </w:r>
      <w:r w:rsidR="002A3F7A">
        <w:t>erformance</w:t>
      </w:r>
    </w:p>
    <w:p w14:paraId="1CE1E103" w14:textId="728C9E8D" w:rsidR="00DB2ADE" w:rsidRDefault="004E3AB9" w:rsidP="000C471C">
      <w:r>
        <w:t xml:space="preserve">We implemented several extensions to the above described scoring models with the goal </w:t>
      </w:r>
      <w:r w:rsidR="00DB2ADE">
        <w:t xml:space="preserve">to improve the training </w:t>
      </w:r>
      <w:r w:rsidR="00F74BB6">
        <w:t>data performance</w:t>
      </w:r>
      <w:r w:rsidR="00DB2ADE">
        <w:t>.</w:t>
      </w:r>
      <w:r w:rsidR="00465E17">
        <w:t xml:space="preserve"> These included:</w:t>
      </w:r>
    </w:p>
    <w:p w14:paraId="7FC2FF49" w14:textId="4E8A4358" w:rsidR="000C471C" w:rsidRDefault="00B9755C" w:rsidP="00762A23">
      <w:pPr>
        <w:pStyle w:val="Listenabsatz"/>
        <w:numPr>
          <w:ilvl w:val="0"/>
          <w:numId w:val="2"/>
        </w:numPr>
        <w:jc w:val="left"/>
      </w:pPr>
      <w:r>
        <w:t>Character n</w:t>
      </w:r>
      <w:r w:rsidR="000C471C">
        <w:t>-grams</w:t>
      </w:r>
      <w:r w:rsidR="00762A23">
        <w:t xml:space="preserve">: One of the major challenges when working with the tipster data set is </w:t>
      </w:r>
      <w:r w:rsidR="000170D9">
        <w:t xml:space="preserve">in our opinion </w:t>
      </w:r>
      <w:r w:rsidR="00762A23" w:rsidRPr="00762A23">
        <w:t>spelling error</w:t>
      </w:r>
      <w:r w:rsidR="00762A23">
        <w:t>s. In order to become more tolerant against such spelling mistakes we tried to create an inverted index with character n-grams. Our class "</w:t>
      </w:r>
      <w:proofErr w:type="spellStart"/>
      <w:r w:rsidR="00762A23">
        <w:t>TipsterParseSmart</w:t>
      </w:r>
      <w:proofErr w:type="spellEnd"/>
      <w:r w:rsidR="00762A23">
        <w:t>" has an option "</w:t>
      </w:r>
      <w:proofErr w:type="spellStart"/>
      <w:r w:rsidR="00762A23">
        <w:t>ngramSize</w:t>
      </w:r>
      <w:proofErr w:type="spellEnd"/>
      <w:r w:rsidR="00762A23">
        <w:t xml:space="preserve">" which allows </w:t>
      </w:r>
      <w:r w:rsidR="005F2ABD">
        <w:t>specifying</w:t>
      </w:r>
      <w:r w:rsidR="00762A23">
        <w:t xml:space="preserve"> the size of the n-grams to be extracted from the document tokens. </w:t>
      </w:r>
      <w:r w:rsidR="005F2ABD">
        <w:t>Testing various n-gram sizes unfortunately didn't result in improving the training data performance.</w:t>
      </w:r>
    </w:p>
    <w:p w14:paraId="76C87EE4" w14:textId="0EE0B537" w:rsidR="000C471C" w:rsidRDefault="00557AFE" w:rsidP="00DE26D9">
      <w:pPr>
        <w:pStyle w:val="Listenabsatz"/>
        <w:numPr>
          <w:ilvl w:val="0"/>
          <w:numId w:val="2"/>
        </w:numPr>
        <w:jc w:val="left"/>
      </w:pPr>
      <w:r>
        <w:t xml:space="preserve">Query </w:t>
      </w:r>
      <w:r w:rsidR="006D1433">
        <w:t>e</w:t>
      </w:r>
      <w:r>
        <w:t>xpansion</w:t>
      </w:r>
      <w:r w:rsidR="006D1433">
        <w:t xml:space="preserve"> </w:t>
      </w:r>
      <w:r w:rsidR="004E3AB9">
        <w:t xml:space="preserve">through </w:t>
      </w:r>
      <w:r w:rsidR="006D1433">
        <w:t>s</w:t>
      </w:r>
      <w:r w:rsidR="00465E17">
        <w:t>ynonyms</w:t>
      </w:r>
      <w:r w:rsidR="00110F1D">
        <w:t>/</w:t>
      </w:r>
      <w:r w:rsidR="00110F1D">
        <w:t xml:space="preserve">terms from </w:t>
      </w:r>
      <w:r w:rsidR="00110F1D">
        <w:t>top ranked</w:t>
      </w:r>
      <w:r w:rsidR="00110F1D">
        <w:t xml:space="preserve"> documents</w:t>
      </w:r>
      <w:r w:rsidR="006D1433">
        <w:t xml:space="preserve">: Because the provided training queries were rather </w:t>
      </w:r>
      <w:proofErr w:type="gramStart"/>
      <w:r w:rsidR="006D1433">
        <w:t>short</w:t>
      </w:r>
      <w:proofErr w:type="gramEnd"/>
      <w:r w:rsidR="006D1433">
        <w:t xml:space="preserve"> (most often just a couple of terms) we had the idea to </w:t>
      </w:r>
      <w:r w:rsidR="00DA65C3">
        <w:t>use query expansion to improve training data performance. Our first approach was based on doing a first round of scoring and only returning the top n ranked documents with n being quite small (e.g. 1</w:t>
      </w:r>
      <w:r w:rsidR="00A40DC0">
        <w:t>0). From these "very" relevant documents we than extracted the most frequent words and appended them to the query terms. After that we did a second round of scoring and returned the top 100 documents. Because this didn't lead to an improvement we also tried query expansion by synonyms. For this we used a dictionary with synonyms from the WordNet dataset. Before evaluating a query we extended the original query terms by synonyms from this dataset. Unfortunately also this didn't result in an improvement of the training data performance.</w:t>
      </w:r>
    </w:p>
    <w:p w14:paraId="71856EEE" w14:textId="77777777" w:rsidR="00D67245" w:rsidRDefault="00D67245" w:rsidP="00D67245">
      <w:pPr>
        <w:pStyle w:val="berschrift1"/>
        <w:rPr>
          <w:lang w:val="en-US"/>
        </w:rPr>
      </w:pPr>
      <w:r>
        <w:rPr>
          <w:lang w:val="en-US"/>
        </w:rPr>
        <w:t>Challenges during development</w:t>
      </w:r>
    </w:p>
    <w:p w14:paraId="26FDA3BD" w14:textId="77777777" w:rsidR="00D67245" w:rsidRDefault="00D67245" w:rsidP="00D67245">
      <w:r>
        <w:t>Our initial challenge was limited heap size. During all our developments we set maximum allowed heap size to 4 GB which seemed to be too restrictive when working directly with the class "</w:t>
      </w:r>
      <w:proofErr w:type="spellStart"/>
      <w:r>
        <w:t>TipsterStream</w:t>
      </w:r>
      <w:proofErr w:type="spellEnd"/>
      <w:r>
        <w:t>" from the provided library "</w:t>
      </w:r>
      <w:proofErr w:type="spellStart"/>
      <w:r>
        <w:t>tinyir</w:t>
      </w:r>
      <w:proofErr w:type="spellEnd"/>
      <w:r>
        <w:t xml:space="preserve">". In order to work around this problem we extended this class and …. </w:t>
      </w:r>
      <w:r w:rsidRPr="00762A23">
        <w:rPr>
          <w:b/>
          <w:color w:val="FF0000"/>
        </w:rPr>
        <w:t>TODO</w:t>
      </w:r>
    </w:p>
    <w:p w14:paraId="46C793FF" w14:textId="33C69F42" w:rsidR="00D67245" w:rsidRDefault="00D67245" w:rsidP="00D67245">
      <w:r>
        <w:lastRenderedPageBreak/>
        <w:t>After solving the problem with the limited heap size the creation of the entire index took around 750 seconds which was not very practical for implementing and testing our scoring models. That was the reason why we made use of "</w:t>
      </w:r>
      <w:proofErr w:type="spellStart"/>
      <w:r>
        <w:t>LevelDB</w:t>
      </w:r>
      <w:proofErr w:type="spellEnd"/>
      <w:r>
        <w:t>" and introduced a class "</w:t>
      </w:r>
      <w:proofErr w:type="spellStart"/>
      <w:r>
        <w:t>PersistentFreqIndex</w:t>
      </w:r>
      <w:proofErr w:type="spellEnd"/>
      <w:r>
        <w:t>" which has the functionality to make the inverted index persistent and recreate the index from disk again. Recreating the inverted index for the entire document collection from the database takes around 50 seconds.</w:t>
      </w:r>
    </w:p>
    <w:p w14:paraId="600F1D20" w14:textId="12407B0F" w:rsidR="00047819" w:rsidRDefault="005F4007" w:rsidP="00047819">
      <w:pPr>
        <w:pStyle w:val="berschrift1"/>
      </w:pPr>
      <w:r>
        <w:t xml:space="preserve">Running </w:t>
      </w:r>
      <w:r w:rsidR="00F065A3">
        <w:t>t</w:t>
      </w:r>
      <w:r>
        <w:t>ime</w:t>
      </w:r>
      <w:r w:rsidR="00E23C5A">
        <w:t>s</w:t>
      </w:r>
    </w:p>
    <w:p w14:paraId="50B241B4" w14:textId="13F355DE" w:rsidR="00CE73E8" w:rsidRDefault="000246A2" w:rsidP="00CE73E8">
      <w:pPr>
        <w:rPr>
          <w:lang w:val="en-US"/>
        </w:rPr>
      </w:pPr>
      <w:r>
        <w:rPr>
          <w:lang w:val="en-US"/>
        </w:rPr>
        <w:t xml:space="preserve">The comparison of running the three scoring models </w:t>
      </w:r>
      <w:r w:rsidR="001534EB">
        <w:rPr>
          <w:lang w:val="en-US"/>
        </w:rPr>
        <w:t xml:space="preserve">with and without the inverted frequency index </w:t>
      </w:r>
      <w:r w:rsidR="00474889">
        <w:rPr>
          <w:lang w:val="en-US"/>
        </w:rPr>
        <w:t>resulted in</w:t>
      </w:r>
      <w:r w:rsidR="001534EB">
        <w:rPr>
          <w:lang w:val="en-US"/>
        </w:rPr>
        <w:t xml:space="preserve"> the following </w:t>
      </w:r>
      <w:r w:rsidR="000159EE">
        <w:rPr>
          <w:lang w:val="en-US"/>
        </w:rPr>
        <w:t>average running times per query</w:t>
      </w:r>
      <w:r w:rsidR="00474889">
        <w:rPr>
          <w:lang w:val="en-US"/>
        </w:rPr>
        <w:t>:</w:t>
      </w:r>
    </w:p>
    <w:tbl>
      <w:tblPr>
        <w:tblStyle w:val="Tabellenraster"/>
        <w:tblW w:w="0" w:type="auto"/>
        <w:jc w:val="center"/>
        <w:tblLook w:val="04A0" w:firstRow="1" w:lastRow="0" w:firstColumn="1" w:lastColumn="0" w:noHBand="0" w:noVBand="1"/>
      </w:tblPr>
      <w:tblGrid>
        <w:gridCol w:w="3256"/>
        <w:gridCol w:w="1276"/>
        <w:gridCol w:w="1701"/>
        <w:gridCol w:w="1822"/>
      </w:tblGrid>
      <w:tr w:rsidR="006E06CA" w14:paraId="78645F9B" w14:textId="77777777" w:rsidTr="0080276E">
        <w:trPr>
          <w:jc w:val="center"/>
        </w:trPr>
        <w:tc>
          <w:tcPr>
            <w:tcW w:w="3256" w:type="dxa"/>
          </w:tcPr>
          <w:p w14:paraId="6DA424AD" w14:textId="5E7C00DA" w:rsidR="005906E7" w:rsidRDefault="005906E7" w:rsidP="00DA536B">
            <w:r>
              <w:t>Running Time</w:t>
            </w:r>
          </w:p>
        </w:tc>
        <w:tc>
          <w:tcPr>
            <w:tcW w:w="1276" w:type="dxa"/>
          </w:tcPr>
          <w:p w14:paraId="4D1FE254" w14:textId="77777777" w:rsidR="005906E7" w:rsidRDefault="005906E7" w:rsidP="00DA536B">
            <w:r>
              <w:t>TFIDF</w:t>
            </w:r>
          </w:p>
        </w:tc>
        <w:tc>
          <w:tcPr>
            <w:tcW w:w="1701" w:type="dxa"/>
          </w:tcPr>
          <w:p w14:paraId="5B3A967E" w14:textId="77777777" w:rsidR="005906E7" w:rsidRDefault="005906E7" w:rsidP="00DA536B">
            <w:r>
              <w:t>Cosine Similarity</w:t>
            </w:r>
          </w:p>
        </w:tc>
        <w:tc>
          <w:tcPr>
            <w:tcW w:w="1822" w:type="dxa"/>
          </w:tcPr>
          <w:p w14:paraId="71AC41C7" w14:textId="77777777" w:rsidR="005906E7" w:rsidRDefault="005906E7" w:rsidP="00DA536B">
            <w:r>
              <w:t>Language Model</w:t>
            </w:r>
          </w:p>
        </w:tc>
      </w:tr>
      <w:tr w:rsidR="003B7DB6" w14:paraId="74E3A716" w14:textId="77777777" w:rsidTr="0080276E">
        <w:trPr>
          <w:jc w:val="center"/>
        </w:trPr>
        <w:tc>
          <w:tcPr>
            <w:tcW w:w="3256" w:type="dxa"/>
          </w:tcPr>
          <w:p w14:paraId="3540228A" w14:textId="052577D7" w:rsidR="003B7DB6" w:rsidRDefault="003B7DB6" w:rsidP="00F73A19">
            <w:r>
              <w:t xml:space="preserve">Creating </w:t>
            </w:r>
            <w:r>
              <w:t xml:space="preserve">inverted </w:t>
            </w:r>
            <w:r>
              <w:t>index</w:t>
            </w:r>
          </w:p>
        </w:tc>
        <w:tc>
          <w:tcPr>
            <w:tcW w:w="4799" w:type="dxa"/>
            <w:gridSpan w:val="3"/>
          </w:tcPr>
          <w:p w14:paraId="25CAEC9A" w14:textId="706D4F45" w:rsidR="003B7DB6" w:rsidRDefault="007E642C" w:rsidP="007E642C">
            <w:pPr>
              <w:jc w:val="center"/>
            </w:pPr>
            <w:r w:rsidRPr="007E642C">
              <w:t>~</w:t>
            </w:r>
            <w:r>
              <w:t xml:space="preserve"> </w:t>
            </w:r>
            <w:r w:rsidR="00FC1883">
              <w:t>7</w:t>
            </w:r>
            <w:r>
              <w:t>50</w:t>
            </w:r>
            <w:r w:rsidR="00FC1883" w:rsidRPr="00FC1883">
              <w:t xml:space="preserve"> secs</w:t>
            </w:r>
          </w:p>
        </w:tc>
      </w:tr>
      <w:tr w:rsidR="003F60EB" w14:paraId="2371A7DC" w14:textId="77777777" w:rsidTr="0080276E">
        <w:trPr>
          <w:jc w:val="center"/>
        </w:trPr>
        <w:tc>
          <w:tcPr>
            <w:tcW w:w="3256" w:type="dxa"/>
          </w:tcPr>
          <w:p w14:paraId="37D186ED" w14:textId="097333D9" w:rsidR="003F60EB" w:rsidRDefault="003F60EB" w:rsidP="00F73A19">
            <w:r>
              <w:t>Recreating inverted index from the database</w:t>
            </w:r>
          </w:p>
        </w:tc>
        <w:tc>
          <w:tcPr>
            <w:tcW w:w="4799" w:type="dxa"/>
            <w:gridSpan w:val="3"/>
          </w:tcPr>
          <w:p w14:paraId="7C31F42F" w14:textId="293B067B" w:rsidR="003F60EB" w:rsidRDefault="007E642C" w:rsidP="003B7DB6">
            <w:pPr>
              <w:jc w:val="center"/>
            </w:pPr>
            <w:r w:rsidRPr="007E642C">
              <w:t>~</w:t>
            </w:r>
            <w:r>
              <w:t xml:space="preserve"> 50</w:t>
            </w:r>
            <w:r w:rsidR="003F60EB">
              <w:t xml:space="preserve"> secs</w:t>
            </w:r>
          </w:p>
        </w:tc>
      </w:tr>
      <w:tr w:rsidR="00F73A19" w14:paraId="062D4B1B" w14:textId="77777777" w:rsidTr="0080276E">
        <w:trPr>
          <w:jc w:val="center"/>
        </w:trPr>
        <w:tc>
          <w:tcPr>
            <w:tcW w:w="3256" w:type="dxa"/>
          </w:tcPr>
          <w:p w14:paraId="636B2712" w14:textId="58282375" w:rsidR="00F73A19" w:rsidRDefault="00F73A19" w:rsidP="00DA536B">
            <w:r>
              <w:t>Computing additional statistics based on the inverted index</w:t>
            </w:r>
            <w:r w:rsidR="00435836">
              <w:t xml:space="preserve"> (*)</w:t>
            </w:r>
          </w:p>
        </w:tc>
        <w:tc>
          <w:tcPr>
            <w:tcW w:w="4799" w:type="dxa"/>
            <w:gridSpan w:val="3"/>
          </w:tcPr>
          <w:p w14:paraId="20C6D02E" w14:textId="550BA259" w:rsidR="00F73A19" w:rsidRPr="007E642C" w:rsidRDefault="00F73A19" w:rsidP="003B7DB6">
            <w:pPr>
              <w:jc w:val="center"/>
            </w:pPr>
            <w:r>
              <w:t>&lt; 20 secs</w:t>
            </w:r>
          </w:p>
        </w:tc>
      </w:tr>
      <w:tr w:rsidR="006E06CA" w14:paraId="30C830FD" w14:textId="77777777" w:rsidTr="0080276E">
        <w:trPr>
          <w:jc w:val="center"/>
        </w:trPr>
        <w:tc>
          <w:tcPr>
            <w:tcW w:w="3256" w:type="dxa"/>
          </w:tcPr>
          <w:p w14:paraId="3DB4C84D" w14:textId="72E7749A" w:rsidR="005906E7" w:rsidRDefault="00DC4A5B" w:rsidP="00DC4A5B">
            <w:r>
              <w:t xml:space="preserve">Average query running time </w:t>
            </w:r>
            <w:r w:rsidRPr="00A041F9">
              <w:rPr>
                <w:b/>
              </w:rPr>
              <w:t>w</w:t>
            </w:r>
            <w:r w:rsidR="005906E7" w:rsidRPr="00A041F9">
              <w:rPr>
                <w:b/>
              </w:rPr>
              <w:t>ith</w:t>
            </w:r>
            <w:r w:rsidR="005906E7">
              <w:t xml:space="preserve"> inverted frequency index</w:t>
            </w:r>
          </w:p>
        </w:tc>
        <w:tc>
          <w:tcPr>
            <w:tcW w:w="1276" w:type="dxa"/>
          </w:tcPr>
          <w:p w14:paraId="5B7509B6" w14:textId="5DC5402B" w:rsidR="005906E7" w:rsidRDefault="007B0F00" w:rsidP="008E2291">
            <w:pPr>
              <w:jc w:val="center"/>
            </w:pPr>
            <w:r>
              <w:t>&lt; 1 sec</w:t>
            </w:r>
          </w:p>
        </w:tc>
        <w:tc>
          <w:tcPr>
            <w:tcW w:w="1701" w:type="dxa"/>
          </w:tcPr>
          <w:p w14:paraId="34027FDB" w14:textId="733B9F9D" w:rsidR="005906E7" w:rsidRDefault="007B0F00" w:rsidP="003B7DB6">
            <w:pPr>
              <w:jc w:val="center"/>
            </w:pPr>
            <w:r>
              <w:t>&lt; 1 sec</w:t>
            </w:r>
          </w:p>
        </w:tc>
        <w:tc>
          <w:tcPr>
            <w:tcW w:w="1822" w:type="dxa"/>
          </w:tcPr>
          <w:p w14:paraId="5EEFCE3F" w14:textId="51673CC0" w:rsidR="005906E7" w:rsidRDefault="007B0F00" w:rsidP="003B7DB6">
            <w:pPr>
              <w:jc w:val="center"/>
            </w:pPr>
            <w:r>
              <w:t>&lt; 1 sec</w:t>
            </w:r>
          </w:p>
        </w:tc>
      </w:tr>
      <w:tr w:rsidR="006E06CA" w14:paraId="55C58FE6" w14:textId="77777777" w:rsidTr="0080276E">
        <w:trPr>
          <w:jc w:val="center"/>
        </w:trPr>
        <w:tc>
          <w:tcPr>
            <w:tcW w:w="3256" w:type="dxa"/>
          </w:tcPr>
          <w:p w14:paraId="0B0C152F" w14:textId="4691D2B5" w:rsidR="005906E7" w:rsidRDefault="001A7ECD" w:rsidP="00DA536B">
            <w:r>
              <w:t xml:space="preserve">Average query running time </w:t>
            </w:r>
            <w:r w:rsidRPr="00A041F9">
              <w:rPr>
                <w:b/>
              </w:rPr>
              <w:t>w</w:t>
            </w:r>
            <w:r w:rsidR="005906E7" w:rsidRPr="00A041F9">
              <w:rPr>
                <w:b/>
              </w:rPr>
              <w:t>ithout</w:t>
            </w:r>
            <w:r w:rsidR="005906E7">
              <w:t xml:space="preserve"> inverted frequency index</w:t>
            </w:r>
          </w:p>
        </w:tc>
        <w:tc>
          <w:tcPr>
            <w:tcW w:w="1276" w:type="dxa"/>
          </w:tcPr>
          <w:p w14:paraId="6995532F" w14:textId="104199CB" w:rsidR="005906E7" w:rsidRDefault="007E642C" w:rsidP="008A5826">
            <w:pPr>
              <w:jc w:val="center"/>
            </w:pPr>
            <w:r w:rsidRPr="007E642C">
              <w:t>~</w:t>
            </w:r>
            <w:r>
              <w:t xml:space="preserve"> </w:t>
            </w:r>
            <w:r w:rsidR="007E2193">
              <w:t>36</w:t>
            </w:r>
            <w:r w:rsidR="008A5826">
              <w:t>50</w:t>
            </w:r>
            <w:r w:rsidR="007E2193">
              <w:t xml:space="preserve"> sec</w:t>
            </w:r>
            <w:r w:rsidR="00FC1883">
              <w:t>s</w:t>
            </w:r>
          </w:p>
        </w:tc>
        <w:tc>
          <w:tcPr>
            <w:tcW w:w="1701" w:type="dxa"/>
          </w:tcPr>
          <w:p w14:paraId="20A52B3C" w14:textId="3A67EE04" w:rsidR="005906E7" w:rsidRDefault="007E642C" w:rsidP="008A5826">
            <w:pPr>
              <w:jc w:val="center"/>
            </w:pPr>
            <w:r w:rsidRPr="007E642C">
              <w:t>~</w:t>
            </w:r>
            <w:r>
              <w:t xml:space="preserve"> </w:t>
            </w:r>
            <w:r w:rsidR="00073FC8" w:rsidRPr="00073FC8">
              <w:t>22</w:t>
            </w:r>
            <w:r w:rsidR="008A5826">
              <w:t>50</w:t>
            </w:r>
            <w:r w:rsidR="00073FC8">
              <w:t xml:space="preserve"> sec</w:t>
            </w:r>
            <w:r w:rsidR="00FC1883">
              <w:t>s</w:t>
            </w:r>
          </w:p>
        </w:tc>
        <w:tc>
          <w:tcPr>
            <w:tcW w:w="1822" w:type="dxa"/>
          </w:tcPr>
          <w:p w14:paraId="7B786B9E" w14:textId="06A7782B" w:rsidR="005906E7" w:rsidRDefault="007E642C" w:rsidP="008A5826">
            <w:pPr>
              <w:jc w:val="center"/>
            </w:pPr>
            <w:r w:rsidRPr="007E642C">
              <w:t>~</w:t>
            </w:r>
            <w:r>
              <w:t xml:space="preserve"> </w:t>
            </w:r>
            <w:r w:rsidR="00AD1A12">
              <w:t>21</w:t>
            </w:r>
            <w:r w:rsidR="008A5826">
              <w:t>00</w:t>
            </w:r>
            <w:r w:rsidR="00AD1A12">
              <w:t xml:space="preserve"> sec</w:t>
            </w:r>
            <w:r w:rsidR="00FC1883">
              <w:t>s</w:t>
            </w:r>
          </w:p>
        </w:tc>
      </w:tr>
    </w:tbl>
    <w:p w14:paraId="29CC8A5C" w14:textId="075A95BE" w:rsidR="00FA0CEA" w:rsidRDefault="00FA0CEA" w:rsidP="0080276E">
      <w:pPr>
        <w:pStyle w:val="Listenabsatz"/>
        <w:rPr>
          <w:lang w:val="en-US"/>
        </w:rPr>
      </w:pPr>
      <w:r>
        <w:rPr>
          <w:lang w:val="en-US"/>
        </w:rPr>
        <w:t xml:space="preserve">Table </w:t>
      </w:r>
      <w:r>
        <w:rPr>
          <w:lang w:val="en-US"/>
        </w:rPr>
        <w:t>3</w:t>
      </w:r>
      <w:r>
        <w:rPr>
          <w:lang w:val="en-US"/>
        </w:rPr>
        <w:t xml:space="preserve">: </w:t>
      </w:r>
      <w:r w:rsidR="0080276E">
        <w:rPr>
          <w:lang w:val="en-US"/>
        </w:rPr>
        <w:t xml:space="preserve">Running </w:t>
      </w:r>
      <w:r w:rsidR="0080276E" w:rsidRPr="0080276E">
        <w:t>times</w:t>
      </w:r>
      <w:r w:rsidR="0080276E">
        <w:rPr>
          <w:lang w:val="en-US"/>
        </w:rPr>
        <w:t xml:space="preserve"> for index creation and running queries with/without index</w:t>
      </w:r>
    </w:p>
    <w:p w14:paraId="09DC015C" w14:textId="2570D7AE" w:rsidR="000159EE" w:rsidRDefault="000159EE" w:rsidP="00822880">
      <w:pPr>
        <w:rPr>
          <w:lang w:val="en-US"/>
        </w:rPr>
      </w:pPr>
      <w:r>
        <w:rPr>
          <w:lang w:val="en-US"/>
        </w:rPr>
        <w:t>Note: For these experiments we used</w:t>
      </w:r>
      <w:r w:rsidR="00822880">
        <w:rPr>
          <w:lang w:val="en-US"/>
        </w:rPr>
        <w:t xml:space="preserve"> </w:t>
      </w:r>
      <w:r w:rsidR="00822880" w:rsidRPr="00822880">
        <w:rPr>
          <w:lang w:val="en-US"/>
        </w:rPr>
        <w:t xml:space="preserve">a Windows Machine with </w:t>
      </w:r>
      <w:proofErr w:type="spellStart"/>
      <w:r w:rsidR="00822880" w:rsidRPr="00822880">
        <w:rPr>
          <w:lang w:val="en-US"/>
        </w:rPr>
        <w:t>Intelcore</w:t>
      </w:r>
      <w:proofErr w:type="spellEnd"/>
      <w:r w:rsidR="00822880" w:rsidRPr="00822880">
        <w:rPr>
          <w:lang w:val="en-US"/>
        </w:rPr>
        <w:t xml:space="preserve"> </w:t>
      </w:r>
      <w:proofErr w:type="spellStart"/>
      <w:r w:rsidR="00822880" w:rsidRPr="00822880">
        <w:rPr>
          <w:lang w:val="en-US"/>
        </w:rPr>
        <w:t>i</w:t>
      </w:r>
      <w:proofErr w:type="spellEnd"/>
      <w:r w:rsidR="00822880" w:rsidRPr="00822880">
        <w:rPr>
          <w:lang w:val="en-US"/>
        </w:rPr>
        <w:t>/ 4500u processor, 1.80 GHz with 8 GB RAM.</w:t>
      </w:r>
      <w:r w:rsidR="00822880">
        <w:rPr>
          <w:lang w:val="en-US"/>
        </w:rPr>
        <w:t xml:space="preserve"> </w:t>
      </w:r>
      <w:r w:rsidR="00822880" w:rsidRPr="00822880">
        <w:rPr>
          <w:lang w:val="en-US"/>
        </w:rPr>
        <w:t>The maximum heap space was set to 4 GB.</w:t>
      </w:r>
    </w:p>
    <w:p w14:paraId="16E528C8" w14:textId="7B8D3A3E" w:rsidR="00435836" w:rsidRDefault="00435836" w:rsidP="00822880">
      <w:pPr>
        <w:rPr>
          <w:lang w:val="en-US"/>
        </w:rPr>
      </w:pPr>
      <w:r>
        <w:rPr>
          <w:lang w:val="en-US"/>
        </w:rPr>
        <w:t xml:space="preserve">* This includes calculating statistics like document frequencies which was done directly on the information available in the index (see chapters term-based/language scoring model for more details). Because running this routine didn't take longer than 20 seconds we didn't bother about improving the performance of this step. Obviously ideal would be to also create these statistics directly when creating the inverted index and potentially also make them persistent in </w:t>
      </w:r>
      <w:proofErr w:type="spellStart"/>
      <w:r>
        <w:rPr>
          <w:lang w:val="en-US"/>
        </w:rPr>
        <w:t>LevelDB</w:t>
      </w:r>
      <w:proofErr w:type="spellEnd"/>
      <w:r>
        <w:rPr>
          <w:lang w:val="en-US"/>
        </w:rPr>
        <w:t xml:space="preserve"> in order to faster respond to queries</w:t>
      </w:r>
      <w:r w:rsidR="00C267E7">
        <w:rPr>
          <w:lang w:val="en-US"/>
        </w:rPr>
        <w:t>.</w:t>
      </w:r>
      <w:bookmarkStart w:id="0" w:name="_GoBack"/>
      <w:bookmarkEnd w:id="0"/>
    </w:p>
    <w:p w14:paraId="4D8826EF" w14:textId="2AD80429" w:rsidR="00435836" w:rsidRDefault="00435836" w:rsidP="00822880">
      <w:pPr>
        <w:rPr>
          <w:lang w:val="en-US"/>
        </w:rPr>
      </w:pPr>
    </w:p>
    <w:p w14:paraId="5D2D87D0" w14:textId="05DF7BF1" w:rsidR="002A3F7A" w:rsidRDefault="002A3F7A" w:rsidP="002A3F7A">
      <w:pPr>
        <w:pStyle w:val="berschrift1"/>
      </w:pPr>
    </w:p>
    <w:p w14:paraId="7985616E" w14:textId="77777777" w:rsidR="006F3029" w:rsidRPr="00536DDD" w:rsidRDefault="006F3029" w:rsidP="00822880">
      <w:pPr>
        <w:rPr>
          <w:lang w:val="en-US"/>
        </w:rPr>
      </w:pPr>
    </w:p>
    <w:sectPr w:rsidR="006F3029" w:rsidRPr="00536DDD" w:rsidSect="009F33FF">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5A3FA" w14:textId="77777777" w:rsidR="005C56BE" w:rsidRDefault="005C56BE" w:rsidP="00551E47">
      <w:r>
        <w:separator/>
      </w:r>
    </w:p>
  </w:endnote>
  <w:endnote w:type="continuationSeparator" w:id="0">
    <w:p w14:paraId="5EE4310B" w14:textId="77777777" w:rsidR="005C56BE" w:rsidRDefault="005C56BE" w:rsidP="00551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173AC" w14:textId="77777777" w:rsidR="009D4DB9" w:rsidRDefault="009D4DB9" w:rsidP="00AD7D6C">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B6636CF" w14:textId="77777777" w:rsidR="009D4DB9" w:rsidRDefault="009D4DB9" w:rsidP="009D4DB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F5373" w14:textId="77777777" w:rsidR="009D4DB9" w:rsidRDefault="009D4DB9" w:rsidP="00AD7D6C">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267E7">
      <w:rPr>
        <w:rStyle w:val="Seitenzahl"/>
        <w:noProof/>
      </w:rPr>
      <w:t>3</w:t>
    </w:r>
    <w:r>
      <w:rPr>
        <w:rStyle w:val="Seitenzahl"/>
      </w:rPr>
      <w:fldChar w:fldCharType="end"/>
    </w:r>
  </w:p>
  <w:p w14:paraId="56346764" w14:textId="77777777" w:rsidR="009D4DB9" w:rsidRDefault="009D4DB9" w:rsidP="009D4DB9">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07C36F" w14:textId="77777777" w:rsidR="005C56BE" w:rsidRDefault="005C56BE" w:rsidP="00551E47">
      <w:r>
        <w:separator/>
      </w:r>
    </w:p>
  </w:footnote>
  <w:footnote w:type="continuationSeparator" w:id="0">
    <w:p w14:paraId="0DF0A11B" w14:textId="77777777" w:rsidR="005C56BE" w:rsidRDefault="005C56BE" w:rsidP="00551E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D1DAC"/>
    <w:multiLevelType w:val="hybridMultilevel"/>
    <w:tmpl w:val="818C55E6"/>
    <w:lvl w:ilvl="0" w:tplc="75A810B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49C42709"/>
    <w:multiLevelType w:val="hybridMultilevel"/>
    <w:tmpl w:val="D23E1900"/>
    <w:lvl w:ilvl="0" w:tplc="9EBAF042">
      <w:start w:val="1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0FD"/>
    <w:rsid w:val="00003E4E"/>
    <w:rsid w:val="0000416C"/>
    <w:rsid w:val="000159EE"/>
    <w:rsid w:val="000170D9"/>
    <w:rsid w:val="000246A2"/>
    <w:rsid w:val="000253A5"/>
    <w:rsid w:val="000330C6"/>
    <w:rsid w:val="00047819"/>
    <w:rsid w:val="00055F23"/>
    <w:rsid w:val="00070877"/>
    <w:rsid w:val="00073FC8"/>
    <w:rsid w:val="00092DBB"/>
    <w:rsid w:val="00094E02"/>
    <w:rsid w:val="000A60C0"/>
    <w:rsid w:val="000A6FFF"/>
    <w:rsid w:val="000B1620"/>
    <w:rsid w:val="000B164E"/>
    <w:rsid w:val="000C310C"/>
    <w:rsid w:val="000C3155"/>
    <w:rsid w:val="000C471C"/>
    <w:rsid w:val="000D2BF3"/>
    <w:rsid w:val="000D5BD6"/>
    <w:rsid w:val="000F330A"/>
    <w:rsid w:val="000F520E"/>
    <w:rsid w:val="00104AB4"/>
    <w:rsid w:val="001101AB"/>
    <w:rsid w:val="00110F1D"/>
    <w:rsid w:val="001145A3"/>
    <w:rsid w:val="00120549"/>
    <w:rsid w:val="00126FFF"/>
    <w:rsid w:val="001350EC"/>
    <w:rsid w:val="001534EB"/>
    <w:rsid w:val="00153974"/>
    <w:rsid w:val="00157C1E"/>
    <w:rsid w:val="00172538"/>
    <w:rsid w:val="001751EC"/>
    <w:rsid w:val="001A7ECD"/>
    <w:rsid w:val="001B0E6D"/>
    <w:rsid w:val="001C6C44"/>
    <w:rsid w:val="001F65BE"/>
    <w:rsid w:val="00223B08"/>
    <w:rsid w:val="002506F6"/>
    <w:rsid w:val="0025220B"/>
    <w:rsid w:val="00253BC6"/>
    <w:rsid w:val="002558F3"/>
    <w:rsid w:val="002575BA"/>
    <w:rsid w:val="002769EF"/>
    <w:rsid w:val="0029094C"/>
    <w:rsid w:val="00295D59"/>
    <w:rsid w:val="002A0B76"/>
    <w:rsid w:val="002A3F7A"/>
    <w:rsid w:val="002D2CCD"/>
    <w:rsid w:val="002D2DBC"/>
    <w:rsid w:val="002E1067"/>
    <w:rsid w:val="002F764D"/>
    <w:rsid w:val="00310CB2"/>
    <w:rsid w:val="00314B42"/>
    <w:rsid w:val="003268ED"/>
    <w:rsid w:val="00353099"/>
    <w:rsid w:val="00366A4F"/>
    <w:rsid w:val="00366B2E"/>
    <w:rsid w:val="003732E7"/>
    <w:rsid w:val="00377216"/>
    <w:rsid w:val="00380A35"/>
    <w:rsid w:val="00383794"/>
    <w:rsid w:val="003A2AF6"/>
    <w:rsid w:val="003B5A16"/>
    <w:rsid w:val="003B7DB6"/>
    <w:rsid w:val="003D4A25"/>
    <w:rsid w:val="003F49A0"/>
    <w:rsid w:val="003F60EB"/>
    <w:rsid w:val="003F7863"/>
    <w:rsid w:val="004124F8"/>
    <w:rsid w:val="00424C24"/>
    <w:rsid w:val="00435836"/>
    <w:rsid w:val="00436C6F"/>
    <w:rsid w:val="004573CB"/>
    <w:rsid w:val="00460CD6"/>
    <w:rsid w:val="00465E17"/>
    <w:rsid w:val="00471D71"/>
    <w:rsid w:val="00474889"/>
    <w:rsid w:val="004803D2"/>
    <w:rsid w:val="004813EB"/>
    <w:rsid w:val="00481BC0"/>
    <w:rsid w:val="004B1BB2"/>
    <w:rsid w:val="004B60CA"/>
    <w:rsid w:val="004C62C5"/>
    <w:rsid w:val="004C67B5"/>
    <w:rsid w:val="004E218C"/>
    <w:rsid w:val="004E3AB9"/>
    <w:rsid w:val="004E7410"/>
    <w:rsid w:val="00500677"/>
    <w:rsid w:val="00507817"/>
    <w:rsid w:val="00514E0A"/>
    <w:rsid w:val="00520804"/>
    <w:rsid w:val="005328FD"/>
    <w:rsid w:val="00536DDD"/>
    <w:rsid w:val="00550E02"/>
    <w:rsid w:val="00551E47"/>
    <w:rsid w:val="005560F1"/>
    <w:rsid w:val="00557AFE"/>
    <w:rsid w:val="00567196"/>
    <w:rsid w:val="00572A43"/>
    <w:rsid w:val="00584976"/>
    <w:rsid w:val="005906E7"/>
    <w:rsid w:val="005A229D"/>
    <w:rsid w:val="005B095A"/>
    <w:rsid w:val="005B25A5"/>
    <w:rsid w:val="005B2CBE"/>
    <w:rsid w:val="005C56BE"/>
    <w:rsid w:val="005D2C6A"/>
    <w:rsid w:val="005D778D"/>
    <w:rsid w:val="005E3339"/>
    <w:rsid w:val="005F1BBB"/>
    <w:rsid w:val="005F2ABD"/>
    <w:rsid w:val="005F4007"/>
    <w:rsid w:val="0062104D"/>
    <w:rsid w:val="00630320"/>
    <w:rsid w:val="00654B5D"/>
    <w:rsid w:val="00656EED"/>
    <w:rsid w:val="006A12E1"/>
    <w:rsid w:val="006A4449"/>
    <w:rsid w:val="006B0FC6"/>
    <w:rsid w:val="006C649F"/>
    <w:rsid w:val="006D1433"/>
    <w:rsid w:val="006D15B1"/>
    <w:rsid w:val="006E06CA"/>
    <w:rsid w:val="006F3029"/>
    <w:rsid w:val="006F3537"/>
    <w:rsid w:val="006F3992"/>
    <w:rsid w:val="006F4AD5"/>
    <w:rsid w:val="00703D12"/>
    <w:rsid w:val="00716CD9"/>
    <w:rsid w:val="00716DD8"/>
    <w:rsid w:val="00720490"/>
    <w:rsid w:val="00725478"/>
    <w:rsid w:val="00730122"/>
    <w:rsid w:val="00734759"/>
    <w:rsid w:val="0073484B"/>
    <w:rsid w:val="007359EB"/>
    <w:rsid w:val="00742D1D"/>
    <w:rsid w:val="0075315E"/>
    <w:rsid w:val="0076283D"/>
    <w:rsid w:val="00762A23"/>
    <w:rsid w:val="007718DF"/>
    <w:rsid w:val="00792FEA"/>
    <w:rsid w:val="007B0F00"/>
    <w:rsid w:val="007B68DA"/>
    <w:rsid w:val="007D0845"/>
    <w:rsid w:val="007E1A1E"/>
    <w:rsid w:val="007E2193"/>
    <w:rsid w:val="007E642C"/>
    <w:rsid w:val="007E716C"/>
    <w:rsid w:val="007F3217"/>
    <w:rsid w:val="007F4C2D"/>
    <w:rsid w:val="007F6317"/>
    <w:rsid w:val="007F7DCE"/>
    <w:rsid w:val="0080276E"/>
    <w:rsid w:val="0081446B"/>
    <w:rsid w:val="00822880"/>
    <w:rsid w:val="008341C0"/>
    <w:rsid w:val="00837026"/>
    <w:rsid w:val="00841E4C"/>
    <w:rsid w:val="008431F8"/>
    <w:rsid w:val="00850B46"/>
    <w:rsid w:val="0087070D"/>
    <w:rsid w:val="00871B1E"/>
    <w:rsid w:val="008879E4"/>
    <w:rsid w:val="00887A66"/>
    <w:rsid w:val="008A5826"/>
    <w:rsid w:val="008A5E3F"/>
    <w:rsid w:val="008C2CC2"/>
    <w:rsid w:val="008D2CC1"/>
    <w:rsid w:val="008E2291"/>
    <w:rsid w:val="008E6EAA"/>
    <w:rsid w:val="008E7F8A"/>
    <w:rsid w:val="008F6513"/>
    <w:rsid w:val="009000D7"/>
    <w:rsid w:val="00906D89"/>
    <w:rsid w:val="009176C6"/>
    <w:rsid w:val="00931C52"/>
    <w:rsid w:val="009327AA"/>
    <w:rsid w:val="009427BE"/>
    <w:rsid w:val="0094791B"/>
    <w:rsid w:val="00947966"/>
    <w:rsid w:val="00962780"/>
    <w:rsid w:val="00992EE6"/>
    <w:rsid w:val="00994905"/>
    <w:rsid w:val="00995905"/>
    <w:rsid w:val="009C4D3A"/>
    <w:rsid w:val="009C5160"/>
    <w:rsid w:val="009C7E1C"/>
    <w:rsid w:val="009D4DB9"/>
    <w:rsid w:val="009E3910"/>
    <w:rsid w:val="009F02CB"/>
    <w:rsid w:val="009F33FF"/>
    <w:rsid w:val="00A041F9"/>
    <w:rsid w:val="00A10668"/>
    <w:rsid w:val="00A10B28"/>
    <w:rsid w:val="00A128FB"/>
    <w:rsid w:val="00A131A7"/>
    <w:rsid w:val="00A131AB"/>
    <w:rsid w:val="00A13438"/>
    <w:rsid w:val="00A345DE"/>
    <w:rsid w:val="00A40DC0"/>
    <w:rsid w:val="00A47AF0"/>
    <w:rsid w:val="00A60A05"/>
    <w:rsid w:val="00A628BD"/>
    <w:rsid w:val="00A752EC"/>
    <w:rsid w:val="00A77B88"/>
    <w:rsid w:val="00A82EAC"/>
    <w:rsid w:val="00A952DE"/>
    <w:rsid w:val="00AB40C3"/>
    <w:rsid w:val="00AB4FAB"/>
    <w:rsid w:val="00AC0042"/>
    <w:rsid w:val="00AC19B5"/>
    <w:rsid w:val="00AD1A12"/>
    <w:rsid w:val="00B10200"/>
    <w:rsid w:val="00B10369"/>
    <w:rsid w:val="00B103F7"/>
    <w:rsid w:val="00B249E9"/>
    <w:rsid w:val="00B46B81"/>
    <w:rsid w:val="00B82D71"/>
    <w:rsid w:val="00B82FDB"/>
    <w:rsid w:val="00B83BCD"/>
    <w:rsid w:val="00B84FCC"/>
    <w:rsid w:val="00B92B55"/>
    <w:rsid w:val="00B9755C"/>
    <w:rsid w:val="00BA7752"/>
    <w:rsid w:val="00BC3D97"/>
    <w:rsid w:val="00BE3A0B"/>
    <w:rsid w:val="00BE5FF6"/>
    <w:rsid w:val="00C10F93"/>
    <w:rsid w:val="00C12493"/>
    <w:rsid w:val="00C210B2"/>
    <w:rsid w:val="00C267E7"/>
    <w:rsid w:val="00C31704"/>
    <w:rsid w:val="00C34279"/>
    <w:rsid w:val="00C34D17"/>
    <w:rsid w:val="00C513DE"/>
    <w:rsid w:val="00C54E12"/>
    <w:rsid w:val="00C71071"/>
    <w:rsid w:val="00CB2919"/>
    <w:rsid w:val="00CC3E4F"/>
    <w:rsid w:val="00CC7528"/>
    <w:rsid w:val="00CD1135"/>
    <w:rsid w:val="00CE1EA0"/>
    <w:rsid w:val="00CE73E8"/>
    <w:rsid w:val="00CF4038"/>
    <w:rsid w:val="00D00C4B"/>
    <w:rsid w:val="00D16AC2"/>
    <w:rsid w:val="00D22D0D"/>
    <w:rsid w:val="00D26764"/>
    <w:rsid w:val="00D30779"/>
    <w:rsid w:val="00D50997"/>
    <w:rsid w:val="00D67245"/>
    <w:rsid w:val="00DA65C3"/>
    <w:rsid w:val="00DB2ADE"/>
    <w:rsid w:val="00DB6C82"/>
    <w:rsid w:val="00DC4A5B"/>
    <w:rsid w:val="00DC7D22"/>
    <w:rsid w:val="00DE26D9"/>
    <w:rsid w:val="00DE71EF"/>
    <w:rsid w:val="00E02529"/>
    <w:rsid w:val="00E03940"/>
    <w:rsid w:val="00E10247"/>
    <w:rsid w:val="00E23C5A"/>
    <w:rsid w:val="00E2421C"/>
    <w:rsid w:val="00E326E1"/>
    <w:rsid w:val="00E3716D"/>
    <w:rsid w:val="00E63249"/>
    <w:rsid w:val="00E916DD"/>
    <w:rsid w:val="00E920FD"/>
    <w:rsid w:val="00E96FD5"/>
    <w:rsid w:val="00E97162"/>
    <w:rsid w:val="00EA4B33"/>
    <w:rsid w:val="00ED3503"/>
    <w:rsid w:val="00ED425E"/>
    <w:rsid w:val="00EF5A3C"/>
    <w:rsid w:val="00F065A3"/>
    <w:rsid w:val="00F111D6"/>
    <w:rsid w:val="00F22488"/>
    <w:rsid w:val="00F234ED"/>
    <w:rsid w:val="00F24E9D"/>
    <w:rsid w:val="00F705C6"/>
    <w:rsid w:val="00F73A19"/>
    <w:rsid w:val="00F74BB6"/>
    <w:rsid w:val="00F84624"/>
    <w:rsid w:val="00F8591B"/>
    <w:rsid w:val="00F91490"/>
    <w:rsid w:val="00F91DD0"/>
    <w:rsid w:val="00FA039C"/>
    <w:rsid w:val="00FA0CEA"/>
    <w:rsid w:val="00FB12DB"/>
    <w:rsid w:val="00FC134A"/>
    <w:rsid w:val="00FC1883"/>
    <w:rsid w:val="00FC4F0A"/>
    <w:rsid w:val="00FD7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675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1BBB"/>
    <w:pPr>
      <w:spacing w:after="60"/>
      <w:jc w:val="both"/>
    </w:pPr>
    <w:rPr>
      <w:sz w:val="22"/>
    </w:rPr>
  </w:style>
  <w:style w:type="paragraph" w:styleId="berschrift1">
    <w:name w:val="heading 1"/>
    <w:basedOn w:val="Standard"/>
    <w:next w:val="Standard"/>
    <w:link w:val="berschrift1Zchn"/>
    <w:uiPriority w:val="9"/>
    <w:qFormat/>
    <w:rsid w:val="00424C2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24C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4C2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24C24"/>
    <w:rPr>
      <w:rFonts w:asciiTheme="majorHAnsi" w:eastAsiaTheme="majorEastAsia" w:hAnsiTheme="majorHAnsi" w:cstheme="majorBidi"/>
      <w:color w:val="2E74B5" w:themeColor="accent1" w:themeShade="BF"/>
      <w:sz w:val="32"/>
      <w:szCs w:val="32"/>
    </w:rPr>
  </w:style>
  <w:style w:type="paragraph" w:styleId="HTMLVorformatiert">
    <w:name w:val="HTML Preformatted"/>
    <w:basedOn w:val="Standard"/>
    <w:link w:val="HTMLVorformatiertZchn"/>
    <w:uiPriority w:val="99"/>
    <w:unhideWhenUsed/>
    <w:rsid w:val="0071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VorformatiertZchn">
    <w:name w:val="HTML Vorformatiert Zchn"/>
    <w:basedOn w:val="Absatz-Standardschriftart"/>
    <w:link w:val="HTMLVorformatiert"/>
    <w:uiPriority w:val="99"/>
    <w:rsid w:val="00716CD9"/>
    <w:rPr>
      <w:rFonts w:ascii="Courier New" w:hAnsi="Courier New" w:cs="Courier New"/>
      <w:sz w:val="20"/>
      <w:szCs w:val="20"/>
      <w:lang w:eastAsia="en-GB"/>
    </w:rPr>
  </w:style>
  <w:style w:type="paragraph" w:styleId="Funotentext">
    <w:name w:val="footnote text"/>
    <w:basedOn w:val="Standard"/>
    <w:link w:val="FunotentextZchn"/>
    <w:uiPriority w:val="99"/>
    <w:unhideWhenUsed/>
    <w:rsid w:val="00551E47"/>
  </w:style>
  <w:style w:type="character" w:customStyle="1" w:styleId="FunotentextZchn">
    <w:name w:val="Fußnotentext Zchn"/>
    <w:basedOn w:val="Absatz-Standardschriftart"/>
    <w:link w:val="Funotentext"/>
    <w:uiPriority w:val="99"/>
    <w:rsid w:val="00551E47"/>
  </w:style>
  <w:style w:type="character" w:styleId="Funotenzeichen">
    <w:name w:val="footnote reference"/>
    <w:basedOn w:val="Absatz-Standardschriftart"/>
    <w:uiPriority w:val="99"/>
    <w:unhideWhenUsed/>
    <w:rsid w:val="00551E47"/>
    <w:rPr>
      <w:vertAlign w:val="superscript"/>
    </w:rPr>
  </w:style>
  <w:style w:type="character" w:styleId="Hyperlink">
    <w:name w:val="Hyperlink"/>
    <w:basedOn w:val="Absatz-Standardschriftart"/>
    <w:uiPriority w:val="99"/>
    <w:unhideWhenUsed/>
    <w:rsid w:val="00551E47"/>
    <w:rPr>
      <w:color w:val="0563C1" w:themeColor="hyperlink"/>
      <w:u w:val="single"/>
    </w:rPr>
  </w:style>
  <w:style w:type="table" w:styleId="Tabellenraster">
    <w:name w:val="Table Grid"/>
    <w:basedOn w:val="NormaleTabelle"/>
    <w:uiPriority w:val="39"/>
    <w:rsid w:val="00380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9D4DB9"/>
    <w:pPr>
      <w:tabs>
        <w:tab w:val="center" w:pos="4680"/>
        <w:tab w:val="right" w:pos="9360"/>
      </w:tabs>
    </w:pPr>
  </w:style>
  <w:style w:type="character" w:customStyle="1" w:styleId="FuzeileZchn">
    <w:name w:val="Fußzeile Zchn"/>
    <w:basedOn w:val="Absatz-Standardschriftart"/>
    <w:link w:val="Fuzeile"/>
    <w:uiPriority w:val="99"/>
    <w:rsid w:val="009D4DB9"/>
  </w:style>
  <w:style w:type="character" w:styleId="Seitenzahl">
    <w:name w:val="page number"/>
    <w:basedOn w:val="Absatz-Standardschriftart"/>
    <w:uiPriority w:val="99"/>
    <w:semiHidden/>
    <w:unhideWhenUsed/>
    <w:rsid w:val="009D4DB9"/>
  </w:style>
  <w:style w:type="paragraph" w:styleId="Sprechblasentext">
    <w:name w:val="Balloon Text"/>
    <w:basedOn w:val="Standard"/>
    <w:link w:val="SprechblasentextZchn"/>
    <w:uiPriority w:val="99"/>
    <w:semiHidden/>
    <w:unhideWhenUsed/>
    <w:rsid w:val="00C3170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1704"/>
    <w:rPr>
      <w:rFonts w:ascii="Tahoma" w:hAnsi="Tahoma" w:cs="Tahoma"/>
      <w:sz w:val="16"/>
      <w:szCs w:val="16"/>
    </w:rPr>
  </w:style>
  <w:style w:type="paragraph" w:styleId="Kopfzeile">
    <w:name w:val="header"/>
    <w:basedOn w:val="Standard"/>
    <w:link w:val="KopfzeileZchn"/>
    <w:uiPriority w:val="99"/>
    <w:unhideWhenUsed/>
    <w:rsid w:val="0087070D"/>
    <w:pPr>
      <w:tabs>
        <w:tab w:val="center" w:pos="4536"/>
        <w:tab w:val="right" w:pos="9072"/>
      </w:tabs>
      <w:spacing w:after="0"/>
    </w:pPr>
  </w:style>
  <w:style w:type="character" w:customStyle="1" w:styleId="KopfzeileZchn">
    <w:name w:val="Kopfzeile Zchn"/>
    <w:basedOn w:val="Absatz-Standardschriftart"/>
    <w:link w:val="Kopfzeile"/>
    <w:uiPriority w:val="99"/>
    <w:rsid w:val="0087070D"/>
    <w:rPr>
      <w:sz w:val="22"/>
    </w:rPr>
  </w:style>
  <w:style w:type="paragraph" w:styleId="Listenabsatz">
    <w:name w:val="List Paragraph"/>
    <w:basedOn w:val="Standard"/>
    <w:uiPriority w:val="34"/>
    <w:qFormat/>
    <w:rsid w:val="0080276E"/>
    <w:pPr>
      <w:contextualSpacing/>
      <w:jc w:val="center"/>
    </w:pPr>
  </w:style>
  <w:style w:type="paragraph" w:styleId="Untertitel">
    <w:name w:val="Subtitle"/>
    <w:basedOn w:val="Standard"/>
    <w:next w:val="Standard"/>
    <w:link w:val="UntertitelZchn"/>
    <w:uiPriority w:val="11"/>
    <w:qFormat/>
    <w:rsid w:val="0025220B"/>
    <w:pPr>
      <w:numPr>
        <w:ilvl w:val="1"/>
      </w:numPr>
    </w:pPr>
    <w:rPr>
      <w:rFonts w:asciiTheme="majorHAnsi" w:eastAsiaTheme="majorEastAsia" w:hAnsiTheme="majorHAnsi" w:cstheme="majorBidi"/>
      <w:i/>
      <w:iCs/>
      <w:color w:val="5B9BD5" w:themeColor="accent1"/>
      <w:spacing w:val="15"/>
      <w:sz w:val="24"/>
    </w:rPr>
  </w:style>
  <w:style w:type="character" w:customStyle="1" w:styleId="UntertitelZchn">
    <w:name w:val="Untertitel Zchn"/>
    <w:basedOn w:val="Absatz-Standardschriftart"/>
    <w:link w:val="Untertitel"/>
    <w:uiPriority w:val="11"/>
    <w:rsid w:val="0025220B"/>
    <w:rPr>
      <w:rFonts w:asciiTheme="majorHAnsi" w:eastAsiaTheme="majorEastAsia" w:hAnsiTheme="majorHAnsi" w:cstheme="majorBidi"/>
      <w:i/>
      <w:iCs/>
      <w:color w:val="5B9BD5" w:themeColor="accent1"/>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1BBB"/>
    <w:pPr>
      <w:spacing w:after="60"/>
      <w:jc w:val="both"/>
    </w:pPr>
    <w:rPr>
      <w:sz w:val="22"/>
    </w:rPr>
  </w:style>
  <w:style w:type="paragraph" w:styleId="berschrift1">
    <w:name w:val="heading 1"/>
    <w:basedOn w:val="Standard"/>
    <w:next w:val="Standard"/>
    <w:link w:val="berschrift1Zchn"/>
    <w:uiPriority w:val="9"/>
    <w:qFormat/>
    <w:rsid w:val="00424C2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24C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4C2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24C24"/>
    <w:rPr>
      <w:rFonts w:asciiTheme="majorHAnsi" w:eastAsiaTheme="majorEastAsia" w:hAnsiTheme="majorHAnsi" w:cstheme="majorBidi"/>
      <w:color w:val="2E74B5" w:themeColor="accent1" w:themeShade="BF"/>
      <w:sz w:val="32"/>
      <w:szCs w:val="32"/>
    </w:rPr>
  </w:style>
  <w:style w:type="paragraph" w:styleId="HTMLVorformatiert">
    <w:name w:val="HTML Preformatted"/>
    <w:basedOn w:val="Standard"/>
    <w:link w:val="HTMLVorformatiertZchn"/>
    <w:uiPriority w:val="99"/>
    <w:unhideWhenUsed/>
    <w:rsid w:val="0071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VorformatiertZchn">
    <w:name w:val="HTML Vorformatiert Zchn"/>
    <w:basedOn w:val="Absatz-Standardschriftart"/>
    <w:link w:val="HTMLVorformatiert"/>
    <w:uiPriority w:val="99"/>
    <w:rsid w:val="00716CD9"/>
    <w:rPr>
      <w:rFonts w:ascii="Courier New" w:hAnsi="Courier New" w:cs="Courier New"/>
      <w:sz w:val="20"/>
      <w:szCs w:val="20"/>
      <w:lang w:eastAsia="en-GB"/>
    </w:rPr>
  </w:style>
  <w:style w:type="paragraph" w:styleId="Funotentext">
    <w:name w:val="footnote text"/>
    <w:basedOn w:val="Standard"/>
    <w:link w:val="FunotentextZchn"/>
    <w:uiPriority w:val="99"/>
    <w:unhideWhenUsed/>
    <w:rsid w:val="00551E47"/>
  </w:style>
  <w:style w:type="character" w:customStyle="1" w:styleId="FunotentextZchn">
    <w:name w:val="Fußnotentext Zchn"/>
    <w:basedOn w:val="Absatz-Standardschriftart"/>
    <w:link w:val="Funotentext"/>
    <w:uiPriority w:val="99"/>
    <w:rsid w:val="00551E47"/>
  </w:style>
  <w:style w:type="character" w:styleId="Funotenzeichen">
    <w:name w:val="footnote reference"/>
    <w:basedOn w:val="Absatz-Standardschriftart"/>
    <w:uiPriority w:val="99"/>
    <w:unhideWhenUsed/>
    <w:rsid w:val="00551E47"/>
    <w:rPr>
      <w:vertAlign w:val="superscript"/>
    </w:rPr>
  </w:style>
  <w:style w:type="character" w:styleId="Hyperlink">
    <w:name w:val="Hyperlink"/>
    <w:basedOn w:val="Absatz-Standardschriftart"/>
    <w:uiPriority w:val="99"/>
    <w:unhideWhenUsed/>
    <w:rsid w:val="00551E47"/>
    <w:rPr>
      <w:color w:val="0563C1" w:themeColor="hyperlink"/>
      <w:u w:val="single"/>
    </w:rPr>
  </w:style>
  <w:style w:type="table" w:styleId="Tabellenraster">
    <w:name w:val="Table Grid"/>
    <w:basedOn w:val="NormaleTabelle"/>
    <w:uiPriority w:val="39"/>
    <w:rsid w:val="00380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9D4DB9"/>
    <w:pPr>
      <w:tabs>
        <w:tab w:val="center" w:pos="4680"/>
        <w:tab w:val="right" w:pos="9360"/>
      </w:tabs>
    </w:pPr>
  </w:style>
  <w:style w:type="character" w:customStyle="1" w:styleId="FuzeileZchn">
    <w:name w:val="Fußzeile Zchn"/>
    <w:basedOn w:val="Absatz-Standardschriftart"/>
    <w:link w:val="Fuzeile"/>
    <w:uiPriority w:val="99"/>
    <w:rsid w:val="009D4DB9"/>
  </w:style>
  <w:style w:type="character" w:styleId="Seitenzahl">
    <w:name w:val="page number"/>
    <w:basedOn w:val="Absatz-Standardschriftart"/>
    <w:uiPriority w:val="99"/>
    <w:semiHidden/>
    <w:unhideWhenUsed/>
    <w:rsid w:val="009D4DB9"/>
  </w:style>
  <w:style w:type="paragraph" w:styleId="Sprechblasentext">
    <w:name w:val="Balloon Text"/>
    <w:basedOn w:val="Standard"/>
    <w:link w:val="SprechblasentextZchn"/>
    <w:uiPriority w:val="99"/>
    <w:semiHidden/>
    <w:unhideWhenUsed/>
    <w:rsid w:val="00C3170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1704"/>
    <w:rPr>
      <w:rFonts w:ascii="Tahoma" w:hAnsi="Tahoma" w:cs="Tahoma"/>
      <w:sz w:val="16"/>
      <w:szCs w:val="16"/>
    </w:rPr>
  </w:style>
  <w:style w:type="paragraph" w:styleId="Kopfzeile">
    <w:name w:val="header"/>
    <w:basedOn w:val="Standard"/>
    <w:link w:val="KopfzeileZchn"/>
    <w:uiPriority w:val="99"/>
    <w:unhideWhenUsed/>
    <w:rsid w:val="0087070D"/>
    <w:pPr>
      <w:tabs>
        <w:tab w:val="center" w:pos="4536"/>
        <w:tab w:val="right" w:pos="9072"/>
      </w:tabs>
      <w:spacing w:after="0"/>
    </w:pPr>
  </w:style>
  <w:style w:type="character" w:customStyle="1" w:styleId="KopfzeileZchn">
    <w:name w:val="Kopfzeile Zchn"/>
    <w:basedOn w:val="Absatz-Standardschriftart"/>
    <w:link w:val="Kopfzeile"/>
    <w:uiPriority w:val="99"/>
    <w:rsid w:val="0087070D"/>
    <w:rPr>
      <w:sz w:val="22"/>
    </w:rPr>
  </w:style>
  <w:style w:type="paragraph" w:styleId="Listenabsatz">
    <w:name w:val="List Paragraph"/>
    <w:basedOn w:val="Standard"/>
    <w:uiPriority w:val="34"/>
    <w:qFormat/>
    <w:rsid w:val="0080276E"/>
    <w:pPr>
      <w:contextualSpacing/>
      <w:jc w:val="center"/>
    </w:pPr>
  </w:style>
  <w:style w:type="paragraph" w:styleId="Untertitel">
    <w:name w:val="Subtitle"/>
    <w:basedOn w:val="Standard"/>
    <w:next w:val="Standard"/>
    <w:link w:val="UntertitelZchn"/>
    <w:uiPriority w:val="11"/>
    <w:qFormat/>
    <w:rsid w:val="0025220B"/>
    <w:pPr>
      <w:numPr>
        <w:ilvl w:val="1"/>
      </w:numPr>
    </w:pPr>
    <w:rPr>
      <w:rFonts w:asciiTheme="majorHAnsi" w:eastAsiaTheme="majorEastAsia" w:hAnsiTheme="majorHAnsi" w:cstheme="majorBidi"/>
      <w:i/>
      <w:iCs/>
      <w:color w:val="5B9BD5" w:themeColor="accent1"/>
      <w:spacing w:val="15"/>
      <w:sz w:val="24"/>
    </w:rPr>
  </w:style>
  <w:style w:type="character" w:customStyle="1" w:styleId="UntertitelZchn">
    <w:name w:val="Untertitel Zchn"/>
    <w:basedOn w:val="Absatz-Standardschriftart"/>
    <w:link w:val="Untertitel"/>
    <w:uiPriority w:val="11"/>
    <w:rsid w:val="0025220B"/>
    <w:rPr>
      <w:rFonts w:asciiTheme="majorHAnsi" w:eastAsiaTheme="majorEastAsia" w:hAnsiTheme="majorHAnsi" w:cstheme="majorBidi"/>
      <w:i/>
      <w:iCs/>
      <w:color w:val="5B9BD5"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88794">
      <w:bodyDiv w:val="1"/>
      <w:marLeft w:val="0"/>
      <w:marRight w:val="0"/>
      <w:marTop w:val="0"/>
      <w:marBottom w:val="0"/>
      <w:divBdr>
        <w:top w:val="none" w:sz="0" w:space="0" w:color="auto"/>
        <w:left w:val="none" w:sz="0" w:space="0" w:color="auto"/>
        <w:bottom w:val="none" w:sz="0" w:space="0" w:color="auto"/>
        <w:right w:val="none" w:sz="0" w:space="0" w:color="auto"/>
      </w:divBdr>
    </w:div>
    <w:div w:id="364062354">
      <w:bodyDiv w:val="1"/>
      <w:marLeft w:val="0"/>
      <w:marRight w:val="0"/>
      <w:marTop w:val="0"/>
      <w:marBottom w:val="0"/>
      <w:divBdr>
        <w:top w:val="none" w:sz="0" w:space="0" w:color="auto"/>
        <w:left w:val="none" w:sz="0" w:space="0" w:color="auto"/>
        <w:bottom w:val="none" w:sz="0" w:space="0" w:color="auto"/>
        <w:right w:val="none" w:sz="0" w:space="0" w:color="auto"/>
      </w:divBdr>
    </w:div>
    <w:div w:id="778068482">
      <w:bodyDiv w:val="1"/>
      <w:marLeft w:val="0"/>
      <w:marRight w:val="0"/>
      <w:marTop w:val="0"/>
      <w:marBottom w:val="0"/>
      <w:divBdr>
        <w:top w:val="none" w:sz="0" w:space="0" w:color="auto"/>
        <w:left w:val="none" w:sz="0" w:space="0" w:color="auto"/>
        <w:bottom w:val="none" w:sz="0" w:space="0" w:color="auto"/>
        <w:right w:val="none" w:sz="0" w:space="0" w:color="auto"/>
      </w:divBdr>
    </w:div>
    <w:div w:id="1023090992">
      <w:bodyDiv w:val="1"/>
      <w:marLeft w:val="0"/>
      <w:marRight w:val="0"/>
      <w:marTop w:val="0"/>
      <w:marBottom w:val="0"/>
      <w:divBdr>
        <w:top w:val="none" w:sz="0" w:space="0" w:color="auto"/>
        <w:left w:val="none" w:sz="0" w:space="0" w:color="auto"/>
        <w:bottom w:val="none" w:sz="0" w:space="0" w:color="auto"/>
        <w:right w:val="none" w:sz="0" w:space="0" w:color="auto"/>
      </w:divBdr>
    </w:div>
    <w:div w:id="1290208059">
      <w:bodyDiv w:val="1"/>
      <w:marLeft w:val="0"/>
      <w:marRight w:val="0"/>
      <w:marTop w:val="0"/>
      <w:marBottom w:val="0"/>
      <w:divBdr>
        <w:top w:val="none" w:sz="0" w:space="0" w:color="auto"/>
        <w:left w:val="none" w:sz="0" w:space="0" w:color="auto"/>
        <w:bottom w:val="none" w:sz="0" w:space="0" w:color="auto"/>
        <w:right w:val="none" w:sz="0" w:space="0" w:color="auto"/>
      </w:divBdr>
    </w:div>
    <w:div w:id="1328558348">
      <w:bodyDiv w:val="1"/>
      <w:marLeft w:val="0"/>
      <w:marRight w:val="0"/>
      <w:marTop w:val="0"/>
      <w:marBottom w:val="0"/>
      <w:divBdr>
        <w:top w:val="none" w:sz="0" w:space="0" w:color="auto"/>
        <w:left w:val="none" w:sz="0" w:space="0" w:color="auto"/>
        <w:bottom w:val="none" w:sz="0" w:space="0" w:color="auto"/>
        <w:right w:val="none" w:sz="0" w:space="0" w:color="auto"/>
      </w:divBdr>
    </w:div>
    <w:div w:id="1489981808">
      <w:bodyDiv w:val="1"/>
      <w:marLeft w:val="0"/>
      <w:marRight w:val="0"/>
      <w:marTop w:val="0"/>
      <w:marBottom w:val="0"/>
      <w:divBdr>
        <w:top w:val="none" w:sz="0" w:space="0" w:color="auto"/>
        <w:left w:val="none" w:sz="0" w:space="0" w:color="auto"/>
        <w:bottom w:val="none" w:sz="0" w:space="0" w:color="auto"/>
        <w:right w:val="none" w:sz="0" w:space="0" w:color="auto"/>
      </w:divBdr>
    </w:div>
    <w:div w:id="20060089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27A57-4898-469A-BF0C-02173DFA4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1040</Words>
  <Characters>6556</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ABB Schweiz AG</Company>
  <LinksUpToDate>false</LinksUpToDate>
  <CharactersWithSpaces>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Greiner</dc:creator>
  <cp:keywords/>
  <dc:description/>
  <cp:lastModifiedBy>Merki Michael</cp:lastModifiedBy>
  <cp:revision>130</cp:revision>
  <dcterms:created xsi:type="dcterms:W3CDTF">2016-12-08T08:36:00Z</dcterms:created>
  <dcterms:modified xsi:type="dcterms:W3CDTF">2016-12-12T15:28:00Z</dcterms:modified>
</cp:coreProperties>
</file>