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686A3F1" w:rsidR="00531FBF" w:rsidRPr="00B7788F" w:rsidRDefault="00135B7A" w:rsidP="00B7788F">
            <w:pPr>
              <w:contextualSpacing/>
              <w:jc w:val="center"/>
              <w:rPr>
                <w:rFonts w:eastAsia="Times New Roman" w:cstheme="minorHAnsi"/>
                <w:b/>
                <w:bCs/>
                <w:sz w:val="22"/>
                <w:szCs w:val="22"/>
              </w:rPr>
            </w:pPr>
            <w:r>
              <w:rPr>
                <w:rFonts w:eastAsia="Times New Roman" w:cstheme="minorHAnsi"/>
                <w:b/>
                <w:bCs/>
                <w:sz w:val="22"/>
                <w:szCs w:val="22"/>
              </w:rPr>
              <w:t>10/16/26</w:t>
            </w:r>
          </w:p>
        </w:tc>
        <w:tc>
          <w:tcPr>
            <w:tcW w:w="2338" w:type="dxa"/>
            <w:tcMar>
              <w:left w:w="115" w:type="dxa"/>
              <w:right w:w="115" w:type="dxa"/>
            </w:tcMar>
          </w:tcPr>
          <w:p w14:paraId="07699096" w14:textId="2DC54275" w:rsidR="00531FBF" w:rsidRPr="00B7788F" w:rsidRDefault="00135B7A" w:rsidP="00B7788F">
            <w:pPr>
              <w:contextualSpacing/>
              <w:jc w:val="center"/>
              <w:rPr>
                <w:rFonts w:eastAsia="Times New Roman" w:cstheme="minorHAnsi"/>
                <w:b/>
                <w:bCs/>
                <w:sz w:val="22"/>
                <w:szCs w:val="22"/>
              </w:rPr>
            </w:pPr>
            <w:r>
              <w:rPr>
                <w:rFonts w:eastAsia="Times New Roman" w:cstheme="minorHAnsi"/>
                <w:b/>
                <w:bCs/>
                <w:sz w:val="22"/>
                <w:szCs w:val="22"/>
              </w:rPr>
              <w:t>Allison Wright</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BC1A9C1" w:rsidR="00485402" w:rsidRPr="00B7788F" w:rsidRDefault="003E7FF0" w:rsidP="00D47759">
      <w:pPr>
        <w:contextualSpacing/>
        <w:rPr>
          <w:rFonts w:cstheme="minorHAnsi"/>
          <w:sz w:val="22"/>
          <w:szCs w:val="22"/>
        </w:rPr>
      </w:pPr>
      <w:r>
        <w:rPr>
          <w:rFonts w:cstheme="minorHAnsi"/>
          <w:sz w:val="22"/>
          <w:szCs w:val="22"/>
        </w:rPr>
        <w:t>Allison Wright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47283AC" w14:textId="77777777" w:rsidR="003E7FF0" w:rsidRDefault="003E7FF0" w:rsidP="003E7FF0">
      <w:pPr>
        <w:spacing w:line="480" w:lineRule="auto"/>
        <w:ind w:firstLine="360"/>
        <w:contextualSpacing/>
        <w:rPr>
          <w:rFonts w:eastAsia="Times New Roman"/>
          <w:sz w:val="22"/>
          <w:szCs w:val="22"/>
        </w:rPr>
      </w:pPr>
      <w:r>
        <w:rPr>
          <w:rFonts w:eastAsia="Times New Roman"/>
          <w:sz w:val="22"/>
          <w:szCs w:val="22"/>
        </w:rPr>
        <w:t xml:space="preserve">When it comes to choosing an effective encryption algorithm for Artemis Financial, SHA-256 is a strong option. It helps protect sensitive information from unauthorized access, an important consideration for a global financial program. Here’s a quick overview: SHA-256 is a hashing algorithm that creates a 256-bit hash value from any input data. In other words, it transforms information into a fixed-length string of characters. This output, called </w:t>
      </w:r>
      <w:proofErr w:type="gramStart"/>
      <w:r>
        <w:rPr>
          <w:rFonts w:eastAsia="Times New Roman"/>
          <w:sz w:val="22"/>
          <w:szCs w:val="22"/>
        </w:rPr>
        <w:t>a hash</w:t>
      </w:r>
      <w:proofErr w:type="gramEnd"/>
      <w:r>
        <w:rPr>
          <w:rFonts w:eastAsia="Times New Roman"/>
          <w:sz w:val="22"/>
          <w:szCs w:val="22"/>
        </w:rPr>
        <w:t>, is unique to the input data and can help verify data integrity.</w:t>
      </w:r>
    </w:p>
    <w:p w14:paraId="6F88D760" w14:textId="77777777" w:rsidR="003E7FF0" w:rsidRDefault="003E7FF0" w:rsidP="003E7FF0">
      <w:pPr>
        <w:spacing w:line="480" w:lineRule="auto"/>
        <w:contextualSpacing/>
        <w:rPr>
          <w:rFonts w:eastAsia="Times New Roman"/>
          <w:sz w:val="22"/>
          <w:szCs w:val="22"/>
        </w:rPr>
      </w:pPr>
    </w:p>
    <w:p w14:paraId="28DF636E" w14:textId="77777777" w:rsidR="003E7FF0" w:rsidRDefault="003E7FF0" w:rsidP="003E7FF0">
      <w:pPr>
        <w:spacing w:line="480" w:lineRule="auto"/>
        <w:contextualSpacing/>
        <w:rPr>
          <w:rFonts w:eastAsia="Times New Roman"/>
          <w:sz w:val="22"/>
          <w:szCs w:val="22"/>
        </w:rPr>
      </w:pPr>
      <w:r>
        <w:rPr>
          <w:rFonts w:eastAsia="Times New Roman"/>
          <w:sz w:val="22"/>
          <w:szCs w:val="22"/>
        </w:rPr>
        <w:t xml:space="preserve">At the bit level, SHA-256 produces </w:t>
      </w:r>
      <w:proofErr w:type="gramStart"/>
      <w:r>
        <w:rPr>
          <w:rFonts w:eastAsia="Times New Roman"/>
          <w:sz w:val="22"/>
          <w:szCs w:val="22"/>
        </w:rPr>
        <w:t>a 256</w:t>
      </w:r>
      <w:proofErr w:type="gramEnd"/>
      <w:r>
        <w:rPr>
          <w:rFonts w:eastAsia="Times New Roman"/>
          <w:sz w:val="22"/>
          <w:szCs w:val="22"/>
        </w:rPr>
        <w:t>-bit hash, providing a strong layer of security. Hash functions like SHA-256 are designed to work in one direction, so once data has been hashed, it cannot easily be reversed or decrypted. This adds another layer of protection.</w:t>
      </w:r>
    </w:p>
    <w:p w14:paraId="2B331398" w14:textId="77777777" w:rsidR="003E7FF0" w:rsidRDefault="003E7FF0" w:rsidP="003E7FF0">
      <w:pPr>
        <w:spacing w:line="480" w:lineRule="auto"/>
        <w:contextualSpacing/>
        <w:rPr>
          <w:rFonts w:eastAsia="Times New Roman"/>
          <w:sz w:val="22"/>
          <w:szCs w:val="22"/>
        </w:rPr>
      </w:pPr>
    </w:p>
    <w:p w14:paraId="24717CF7" w14:textId="77777777" w:rsidR="003E7FF0" w:rsidRDefault="003E7FF0" w:rsidP="003E7FF0">
      <w:pPr>
        <w:spacing w:line="480" w:lineRule="auto"/>
        <w:contextualSpacing/>
        <w:rPr>
          <w:rFonts w:eastAsia="Times New Roman"/>
          <w:sz w:val="22"/>
          <w:szCs w:val="22"/>
        </w:rPr>
      </w:pPr>
      <w:r>
        <w:rPr>
          <w:rFonts w:eastAsia="Times New Roman"/>
          <w:sz w:val="22"/>
          <w:szCs w:val="22"/>
        </w:rPr>
        <w:t>It’s also helpful to understand the types of keys used in encryption. Symmetric keys use the same key to encrypt and decrypt plaintext. AES-256, for example, is a widely used symmetric encryption standard known for its strong security. Asymmetric encryption, by contrast, uses a pair of keys: a public key and a private key. It’s commonly used to secure internet connections.</w:t>
      </w:r>
    </w:p>
    <w:p w14:paraId="4A4A5384" w14:textId="77777777" w:rsidR="003E7FF0" w:rsidRDefault="003E7FF0" w:rsidP="003E7FF0">
      <w:pPr>
        <w:spacing w:line="480" w:lineRule="auto"/>
        <w:contextualSpacing/>
        <w:rPr>
          <w:rFonts w:eastAsia="Times New Roman"/>
          <w:sz w:val="22"/>
          <w:szCs w:val="22"/>
        </w:rPr>
      </w:pPr>
    </w:p>
    <w:p w14:paraId="5A7ADC8F" w14:textId="77777777" w:rsidR="003E7FF0" w:rsidRDefault="003E7FF0" w:rsidP="003E7FF0">
      <w:pPr>
        <w:spacing w:line="480" w:lineRule="auto"/>
        <w:contextualSpacing/>
        <w:rPr>
          <w:rFonts w:eastAsia="Times New Roman"/>
          <w:sz w:val="22"/>
          <w:szCs w:val="22"/>
        </w:rPr>
      </w:pPr>
      <w:r>
        <w:rPr>
          <w:rFonts w:eastAsia="Times New Roman"/>
          <w:sz w:val="22"/>
          <w:szCs w:val="22"/>
        </w:rPr>
        <w:t>Encryption has a fascinating history, stretching back to ancient times. As early as 600 BC, the Spartans used devices such as the scytale to send secret messages. The field has advanced considerably since then, particularly during World War II. By the 1970s, IBM had developed modern encryption methods that helped pave the way for today’s security standards.</w:t>
      </w:r>
    </w:p>
    <w:p w14:paraId="70B8164B" w14:textId="77777777" w:rsidR="003E7FF0" w:rsidRDefault="003E7FF0" w:rsidP="003E7FF0">
      <w:pPr>
        <w:spacing w:line="480" w:lineRule="auto"/>
        <w:contextualSpacing/>
        <w:rPr>
          <w:rFonts w:eastAsia="Times New Roman"/>
          <w:sz w:val="22"/>
          <w:szCs w:val="22"/>
        </w:rPr>
      </w:pPr>
    </w:p>
    <w:p w14:paraId="5CAB2AA8" w14:textId="613C29EA" w:rsidR="00010B8A" w:rsidRPr="00B7788F" w:rsidRDefault="003E7FF0" w:rsidP="003E7FF0">
      <w:pPr>
        <w:spacing w:line="480" w:lineRule="auto"/>
        <w:contextualSpacing/>
        <w:rPr>
          <w:rFonts w:cstheme="minorHAnsi"/>
          <w:sz w:val="22"/>
          <w:szCs w:val="22"/>
        </w:rPr>
      </w:pPr>
      <w:r>
        <w:rPr>
          <w:rFonts w:eastAsia="Times New Roman"/>
          <w:sz w:val="22"/>
          <w:szCs w:val="22"/>
        </w:rPr>
        <w:lastRenderedPageBreak/>
        <w:t>In summary, SHA-256 supports Artemis Financial’s security needs and builds on a well-established field that has evolved over thousands of years.</w:t>
      </w: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73AFA1E1" w:rsidR="00DB5652" w:rsidRPr="00B7788F" w:rsidRDefault="003E7FF0" w:rsidP="00D47759">
      <w:pPr>
        <w:contextualSpacing/>
        <w:rPr>
          <w:rFonts w:cstheme="minorHAnsi"/>
          <w:sz w:val="22"/>
          <w:szCs w:val="22"/>
        </w:rPr>
      </w:pPr>
      <w:r>
        <w:rPr>
          <w:rFonts w:cstheme="minorHAnsi"/>
          <w:noProof/>
          <w:sz w:val="22"/>
          <w:szCs w:val="22"/>
        </w:rPr>
        <w:drawing>
          <wp:inline distT="0" distB="0" distL="0" distR="0" wp14:anchorId="33E220F0" wp14:editId="10FFE62C">
            <wp:extent cx="5943600" cy="2305685"/>
            <wp:effectExtent l="0" t="0" r="0" b="0"/>
            <wp:docPr id="516036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36789" name="Picture 516036789"/>
                    <pic:cNvPicPr/>
                  </pic:nvPicPr>
                  <pic:blipFill>
                    <a:blip r:embed="rId13">
                      <a:extLst>
                        <a:ext uri="{28A0092B-C50C-407E-A947-70E740481C1C}">
                          <a14:useLocalDpi xmlns:a14="http://schemas.microsoft.com/office/drawing/2010/main" val="0"/>
                        </a:ext>
                      </a:extLst>
                    </a:blip>
                    <a:stretch>
                      <a:fillRect/>
                    </a:stretch>
                  </pic:blipFill>
                  <pic:spPr>
                    <a:xfrm>
                      <a:off x="0" y="0"/>
                      <a:ext cx="5943600" cy="230568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1890E238" w:rsidR="00C56FC2" w:rsidRDefault="003E7FF0" w:rsidP="00D47759">
      <w:pPr>
        <w:contextualSpacing/>
        <w:rPr>
          <w:rFonts w:eastAsia="Times New Roman" w:cstheme="minorHAnsi"/>
          <w:sz w:val="22"/>
          <w:szCs w:val="22"/>
        </w:rPr>
      </w:pPr>
      <w:r>
        <w:rPr>
          <w:rFonts w:cstheme="minorHAnsi"/>
          <w:noProof/>
          <w:sz w:val="22"/>
          <w:szCs w:val="22"/>
        </w:rPr>
        <w:drawing>
          <wp:inline distT="0" distB="0" distL="0" distR="0" wp14:anchorId="3ED8CD63" wp14:editId="4A2A12C8">
            <wp:extent cx="5943600" cy="2586355"/>
            <wp:effectExtent l="0" t="0" r="0" b="4445"/>
            <wp:docPr id="150687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73362" name="Picture 1506873362"/>
                    <pic:cNvPicPr/>
                  </pic:nvPicPr>
                  <pic:blipFill>
                    <a:blip r:embed="rId14">
                      <a:extLst>
                        <a:ext uri="{28A0092B-C50C-407E-A947-70E740481C1C}">
                          <a14:useLocalDpi xmlns:a14="http://schemas.microsoft.com/office/drawing/2010/main" val="0"/>
                        </a:ext>
                      </a:extLst>
                    </a:blip>
                    <a:stretch>
                      <a:fillRect/>
                    </a:stretch>
                  </pic:blipFill>
                  <pic:spPr>
                    <a:xfrm>
                      <a:off x="0" y="0"/>
                      <a:ext cx="5943600" cy="258635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2ECE2C1A" w:rsidR="00DB5652" w:rsidRPr="00B7788F" w:rsidRDefault="003E7FF0" w:rsidP="00D47759">
      <w:pPr>
        <w:contextualSpacing/>
        <w:rPr>
          <w:rFonts w:cstheme="minorHAnsi"/>
          <w:sz w:val="22"/>
          <w:szCs w:val="22"/>
        </w:rPr>
      </w:pPr>
      <w:r>
        <w:rPr>
          <w:rFonts w:cstheme="minorHAnsi"/>
          <w:noProof/>
          <w:sz w:val="22"/>
          <w:szCs w:val="22"/>
        </w:rPr>
        <w:lastRenderedPageBreak/>
        <w:drawing>
          <wp:inline distT="0" distB="0" distL="0" distR="0" wp14:anchorId="367E9A8B" wp14:editId="21DEE200">
            <wp:extent cx="5943600" cy="1019175"/>
            <wp:effectExtent l="0" t="0" r="0" b="9525"/>
            <wp:docPr id="508200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00044" name="Picture 508200044"/>
                    <pic:cNvPicPr/>
                  </pic:nvPicPr>
                  <pic:blipFill rotWithShape="1">
                    <a:blip r:embed="rId15">
                      <a:extLst>
                        <a:ext uri="{28A0092B-C50C-407E-A947-70E740481C1C}">
                          <a14:useLocalDpi xmlns:a14="http://schemas.microsoft.com/office/drawing/2010/main" val="0"/>
                        </a:ext>
                      </a:extLst>
                    </a:blip>
                    <a:srcRect b="66203"/>
                    <a:stretch>
                      <a:fillRect/>
                    </a:stretch>
                  </pic:blipFill>
                  <pic:spPr bwMode="auto">
                    <a:xfrm>
                      <a:off x="0" y="0"/>
                      <a:ext cx="5943600" cy="1019175"/>
                    </a:xfrm>
                    <a:prstGeom prst="rect">
                      <a:avLst/>
                    </a:prstGeom>
                    <a:ln>
                      <a:noFill/>
                    </a:ln>
                    <a:extLst>
                      <a:ext uri="{53640926-AAD7-44D8-BBD7-CCE9431645EC}">
                        <a14:shadowObscured xmlns:a14="http://schemas.microsoft.com/office/drawing/2010/main"/>
                      </a:ext>
                    </a:extLst>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82D5BE8" w:rsidR="003978A0" w:rsidRDefault="004572D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F2BC89E" wp14:editId="1677E8BA">
            <wp:extent cx="5943600" cy="2796540"/>
            <wp:effectExtent l="0" t="0" r="0" b="3810"/>
            <wp:docPr id="1927709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09593" name="Picture 1927709593"/>
                    <pic:cNvPicPr/>
                  </pic:nvPicPr>
                  <pic:blipFill>
                    <a:blip r:embed="rId16">
                      <a:extLst>
                        <a:ext uri="{28A0092B-C50C-407E-A947-70E740481C1C}">
                          <a14:useLocalDpi xmlns:a14="http://schemas.microsoft.com/office/drawing/2010/main" val="0"/>
                        </a:ext>
                      </a:extLst>
                    </a:blip>
                    <a:stretch>
                      <a:fillRect/>
                    </a:stretch>
                  </pic:blipFill>
                  <pic:spPr>
                    <a:xfrm>
                      <a:off x="0" y="0"/>
                      <a:ext cx="5943600" cy="2796540"/>
                    </a:xfrm>
                    <a:prstGeom prst="rect">
                      <a:avLst/>
                    </a:prstGeom>
                  </pic:spPr>
                </pic:pic>
              </a:graphicData>
            </a:graphic>
          </wp:inline>
        </w:drawing>
      </w:r>
    </w:p>
    <w:p w14:paraId="75B70F3E" w14:textId="16E21392" w:rsidR="00DB5652" w:rsidRDefault="003E7FF0" w:rsidP="00D47759">
      <w:pPr>
        <w:contextualSpacing/>
        <w:rPr>
          <w:rFonts w:cstheme="minorHAnsi"/>
          <w:sz w:val="22"/>
          <w:szCs w:val="22"/>
        </w:rPr>
      </w:pPr>
      <w:r>
        <w:rPr>
          <w:rFonts w:cstheme="minorHAnsi"/>
          <w:noProof/>
          <w:sz w:val="22"/>
          <w:szCs w:val="22"/>
        </w:rPr>
        <w:drawing>
          <wp:inline distT="0" distB="0" distL="0" distR="0" wp14:anchorId="7A15772A" wp14:editId="029F7611">
            <wp:extent cx="5943600" cy="2247900"/>
            <wp:effectExtent l="0" t="0" r="0" b="0"/>
            <wp:docPr id="938943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3017" name="Picture 938943017"/>
                    <pic:cNvPicPr/>
                  </pic:nvPicPr>
                  <pic:blipFill>
                    <a:blip r:embed="rId17">
                      <a:extLst>
                        <a:ext uri="{28A0092B-C50C-407E-A947-70E740481C1C}">
                          <a14:useLocalDpi xmlns:a14="http://schemas.microsoft.com/office/drawing/2010/main" val="0"/>
                        </a:ext>
                      </a:extLst>
                    </a:blip>
                    <a:stretch>
                      <a:fillRect/>
                    </a:stretch>
                  </pic:blipFill>
                  <pic:spPr>
                    <a:xfrm>
                      <a:off x="0" y="0"/>
                      <a:ext cx="5943600" cy="2247900"/>
                    </a:xfrm>
                    <a:prstGeom prst="rect">
                      <a:avLst/>
                    </a:prstGeom>
                  </pic:spPr>
                </pic:pic>
              </a:graphicData>
            </a:graphic>
          </wp:inline>
        </w:drawing>
      </w:r>
    </w:p>
    <w:p w14:paraId="0527CF2F" w14:textId="410F3A77" w:rsidR="003E7FF0" w:rsidRPr="00B7788F" w:rsidRDefault="003E7FF0" w:rsidP="00D47759">
      <w:pPr>
        <w:contextualSpacing/>
        <w:rPr>
          <w:rFonts w:cstheme="minorHAnsi"/>
          <w:sz w:val="22"/>
          <w:szCs w:val="22"/>
        </w:rPr>
      </w:pPr>
      <w:r>
        <w:rPr>
          <w:rFonts w:cstheme="minorHAnsi"/>
          <w:noProof/>
          <w:sz w:val="22"/>
          <w:szCs w:val="22"/>
        </w:rPr>
        <w:lastRenderedPageBreak/>
        <w:drawing>
          <wp:inline distT="0" distB="0" distL="0" distR="0" wp14:anchorId="0042ACFE" wp14:editId="1F87E4BA">
            <wp:extent cx="5943600" cy="3024505"/>
            <wp:effectExtent l="0" t="0" r="0" b="4445"/>
            <wp:docPr id="1252004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04480" name="Picture 1252004480"/>
                    <pic:cNvPicPr/>
                  </pic:nvPicPr>
                  <pic:blipFill>
                    <a:blip r:embed="rId18">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2FD206F7" w:rsidR="00E33862" w:rsidRDefault="003E7FF0" w:rsidP="00D47759">
      <w:pPr>
        <w:contextualSpacing/>
        <w:rPr>
          <w:rFonts w:cstheme="minorHAnsi"/>
          <w:sz w:val="22"/>
          <w:szCs w:val="22"/>
        </w:rPr>
      </w:pPr>
      <w:r>
        <w:rPr>
          <w:rFonts w:cstheme="minorHAnsi"/>
          <w:noProof/>
          <w:sz w:val="22"/>
          <w:szCs w:val="22"/>
        </w:rPr>
        <w:drawing>
          <wp:inline distT="0" distB="0" distL="0" distR="0" wp14:anchorId="2761EF8C" wp14:editId="6BBC8E0C">
            <wp:extent cx="5943600" cy="2796540"/>
            <wp:effectExtent l="0" t="0" r="0" b="3810"/>
            <wp:docPr id="1409691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1731" name="Picture 1409691731"/>
                    <pic:cNvPicPr/>
                  </pic:nvPicPr>
                  <pic:blipFill>
                    <a:blip r:embed="rId16">
                      <a:extLst>
                        <a:ext uri="{28A0092B-C50C-407E-A947-70E740481C1C}">
                          <a14:useLocalDpi xmlns:a14="http://schemas.microsoft.com/office/drawing/2010/main" val="0"/>
                        </a:ext>
                      </a:extLst>
                    </a:blip>
                    <a:stretch>
                      <a:fillRect/>
                    </a:stretch>
                  </pic:blipFill>
                  <pic:spPr>
                    <a:xfrm>
                      <a:off x="0" y="0"/>
                      <a:ext cx="5943600" cy="2796540"/>
                    </a:xfrm>
                    <a:prstGeom prst="rect">
                      <a:avLst/>
                    </a:prstGeom>
                  </pic:spPr>
                </pic:pic>
              </a:graphicData>
            </a:graphic>
          </wp:inline>
        </w:drawing>
      </w:r>
    </w:p>
    <w:p w14:paraId="5F4A4474" w14:textId="582D6B68" w:rsidR="003E7FF0" w:rsidRPr="00B7788F" w:rsidRDefault="003E7FF0" w:rsidP="00D47759">
      <w:pPr>
        <w:contextualSpacing/>
        <w:rPr>
          <w:rFonts w:cstheme="minorHAnsi"/>
          <w:sz w:val="22"/>
          <w:szCs w:val="22"/>
        </w:rPr>
      </w:pPr>
      <w:r>
        <w:rPr>
          <w:rFonts w:cstheme="minorHAnsi"/>
          <w:noProof/>
          <w:sz w:val="22"/>
          <w:szCs w:val="22"/>
        </w:rPr>
        <w:drawing>
          <wp:inline distT="0" distB="0" distL="0" distR="0" wp14:anchorId="617E6BEA" wp14:editId="35AC7BFD">
            <wp:extent cx="5943600" cy="1070610"/>
            <wp:effectExtent l="0" t="0" r="0" b="0"/>
            <wp:docPr id="1173341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1645" name="Picture 1173341645"/>
                    <pic:cNvPicPr/>
                  </pic:nvPicPr>
                  <pic:blipFill>
                    <a:blip r:embed="rId19">
                      <a:extLst>
                        <a:ext uri="{28A0092B-C50C-407E-A947-70E740481C1C}">
                          <a14:useLocalDpi xmlns:a14="http://schemas.microsoft.com/office/drawing/2010/main" val="0"/>
                        </a:ext>
                      </a:extLst>
                    </a:blip>
                    <a:stretch>
                      <a:fillRect/>
                    </a:stretch>
                  </pic:blipFill>
                  <pic:spPr>
                    <a:xfrm>
                      <a:off x="0" y="0"/>
                      <a:ext cx="5943600" cy="107061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4307F624" w:rsidR="006E3003" w:rsidRPr="004572D8" w:rsidRDefault="004572D8" w:rsidP="004572D8">
      <w:pPr>
        <w:spacing w:line="480" w:lineRule="auto"/>
        <w:contextualSpacing/>
        <w:rPr>
          <w:rFonts w:ascii="Times New Roman" w:eastAsia="Times New Roman" w:hAnsi="Times New Roman" w:cs="Times New Roman"/>
        </w:rPr>
      </w:pPr>
      <w:r w:rsidRPr="004572D8">
        <w:rPr>
          <w:rFonts w:ascii="Times New Roman" w:eastAsia="Times New Roman" w:hAnsi="Times New Roman" w:cs="Times New Roman"/>
        </w:rPr>
        <w:lastRenderedPageBreak/>
        <w:t xml:space="preserve">I just did some refactoring and added a secure </w:t>
      </w:r>
      <w:proofErr w:type="spellStart"/>
      <w:r w:rsidRPr="004572D8">
        <w:rPr>
          <w:rFonts w:ascii="Times New Roman" w:eastAsia="Times New Roman" w:hAnsi="Times New Roman" w:cs="Times New Roman"/>
        </w:rPr>
        <w:t>RestController</w:t>
      </w:r>
      <w:proofErr w:type="spellEnd"/>
      <w:r w:rsidRPr="004572D8">
        <w:rPr>
          <w:rFonts w:ascii="Times New Roman" w:eastAsia="Times New Roman" w:hAnsi="Times New Roman" w:cs="Times New Roman"/>
        </w:rPr>
        <w:t xml:space="preserve"> to the SSLServerApplication.java file to handle the hash RESTful endpoint. This new </w:t>
      </w:r>
      <w:proofErr w:type="spellStart"/>
      <w:r w:rsidRPr="004572D8">
        <w:rPr>
          <w:rFonts w:ascii="Times New Roman" w:eastAsia="Times New Roman" w:hAnsi="Times New Roman" w:cs="Times New Roman"/>
        </w:rPr>
        <w:t>ServerController</w:t>
      </w:r>
      <w:proofErr w:type="spellEnd"/>
      <w:r w:rsidRPr="004572D8">
        <w:rPr>
          <w:rFonts w:ascii="Times New Roman" w:eastAsia="Times New Roman" w:hAnsi="Times New Roman" w:cs="Times New Roman"/>
        </w:rPr>
        <w:t xml:space="preserve"> class tackles the security concerns we spotted in the Vulnerability Assessment Diagram and meets the required standards. I decided to go with SHA-256 for hashing since it’s super reliable, and I kept the code nice and simple to minimize any potential risks. Also, I updated the Maven Dependency </w:t>
      </w:r>
      <w:r>
        <w:rPr>
          <w:rFonts w:ascii="Times New Roman" w:eastAsia="Times New Roman" w:hAnsi="Times New Roman" w:cs="Times New Roman"/>
        </w:rPr>
        <w:t>Check</w:t>
      </w:r>
      <w:r w:rsidRPr="004572D8">
        <w:rPr>
          <w:rFonts w:ascii="Times New Roman" w:eastAsia="Times New Roman" w:hAnsi="Times New Roman" w:cs="Times New Roman"/>
        </w:rPr>
        <w:t xml:space="preserve"> from version 5.3.0 to 13.0.0 to make sure we’re using the latest</w:t>
      </w:r>
      <w:r w:rsidRPr="004572D8">
        <w:rPr>
          <w:rFonts w:ascii="Times New Roman" w:eastAsia="Times New Roman" w:hAnsi="Times New Roman" w:cs="Times New Roman"/>
        </w:rPr>
        <w:t xml:space="preserve"> version.</w:t>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14A3ADE0" w:rsidR="00974AE3" w:rsidRDefault="004572D8" w:rsidP="004572D8">
      <w:pPr>
        <w:spacing w:line="480" w:lineRule="auto"/>
        <w:ind w:firstLine="360"/>
        <w:contextualSpacing/>
        <w:rPr>
          <w:rFonts w:ascii="Times New Roman" w:eastAsia="Times New Roman" w:hAnsi="Times New Roman" w:cs="Times New Roman"/>
        </w:rPr>
      </w:pPr>
      <w:r w:rsidRPr="004572D8">
        <w:rPr>
          <w:rFonts w:ascii="Times New Roman" w:eastAsia="Times New Roman" w:hAnsi="Times New Roman" w:cs="Times New Roman"/>
        </w:rPr>
        <w:t xml:space="preserve">To keep our software secure and tackle any known vulnerabilities, I’ve implemented some good industry-standard practices for secure coding. </w:t>
      </w:r>
      <w:r>
        <w:rPr>
          <w:rFonts w:ascii="Times New Roman" w:eastAsia="Times New Roman" w:hAnsi="Times New Roman" w:cs="Times New Roman"/>
        </w:rPr>
        <w:t xml:space="preserve">Beyond the changes mentioned in the Summary, we should take several key steps to keep our app </w:t>
      </w:r>
      <w:r w:rsidRPr="004572D8">
        <w:rPr>
          <w:rFonts w:ascii="Times New Roman" w:eastAsia="Times New Roman" w:hAnsi="Times New Roman" w:cs="Times New Roman"/>
        </w:rPr>
        <w:t xml:space="preserve">secure. First, we must always validate and sanitize user inputs to protect against attacks like SQL injection and XSS, ensuring our app can manage anything that comes its way. Furthermore, we should enforce strong password policies, utilize hashing algorithms, and consider multi-factor authentication (MFA) to enhance user access control. Adopting the principle of least privilege is also essential, as it ensures users and applications only have the necessary permissions to perform their tasks, reducing the risk of unauthorized access. Secure data storage and transmission are critical; we should encrypt sensitive data at rest with robust encryption algorithms and use secure communication methods like HTTPS. Regular updates and patching of our software and its dependencies are crucial for addressing vulnerabilities and minimizing risk. Additionally, implementing effective error handling can prevent the leakage of sensitive information, while maintaining secure logging practices allows us to monitor potential security threats. By following these best practices for secure coding, we’re not just protecting sensitive information; we’re also ensuring compliance with regulations, reducing costs, and building trust with our </w:t>
      </w:r>
      <w:r w:rsidRPr="004572D8">
        <w:rPr>
          <w:rFonts w:ascii="Times New Roman" w:eastAsia="Times New Roman" w:hAnsi="Times New Roman" w:cs="Times New Roman"/>
        </w:rPr>
        <w:lastRenderedPageBreak/>
        <w:t>customers and partners, all of which contribute to a positive brand image and enhance the company’s reputation.</w:t>
      </w:r>
    </w:p>
    <w:p w14:paraId="42A524C5" w14:textId="77777777" w:rsidR="00DE49D1" w:rsidRDefault="00DE49D1" w:rsidP="004572D8">
      <w:pPr>
        <w:spacing w:line="480" w:lineRule="auto"/>
        <w:ind w:firstLine="360"/>
        <w:contextualSpacing/>
        <w:rPr>
          <w:rFonts w:ascii="Times New Roman" w:eastAsia="Times New Roman" w:hAnsi="Times New Roman" w:cs="Times New Roman"/>
        </w:rPr>
      </w:pPr>
    </w:p>
    <w:p w14:paraId="5DC43ADE" w14:textId="129F3B01" w:rsidR="00DE49D1" w:rsidRDefault="00DE49D1" w:rsidP="004572D8">
      <w:pPr>
        <w:spacing w:line="480" w:lineRule="auto"/>
        <w:ind w:firstLine="360"/>
        <w:contextualSpacing/>
        <w:rPr>
          <w:rFonts w:ascii="Times New Roman" w:eastAsia="Times New Roman" w:hAnsi="Times New Roman" w:cs="Times New Roman"/>
        </w:rPr>
      </w:pPr>
      <w:r>
        <w:rPr>
          <w:rFonts w:ascii="Times New Roman" w:eastAsia="Times New Roman" w:hAnsi="Times New Roman" w:cs="Times New Roman"/>
        </w:rPr>
        <w:t>Sources:</w:t>
      </w:r>
    </w:p>
    <w:p w14:paraId="3C790A69" w14:textId="77777777" w:rsidR="00DE49D1" w:rsidRPr="00DE49D1" w:rsidRDefault="00DE49D1" w:rsidP="00DE49D1">
      <w:pPr>
        <w:spacing w:line="480" w:lineRule="auto"/>
        <w:ind w:firstLine="360"/>
        <w:contextualSpacing/>
        <w:rPr>
          <w:rFonts w:ascii="Times New Roman" w:eastAsia="Times New Roman" w:hAnsi="Times New Roman" w:cs="Times New Roman"/>
        </w:rPr>
      </w:pPr>
      <w:r w:rsidRPr="00DE49D1">
        <w:rPr>
          <w:rFonts w:ascii="Times New Roman" w:eastAsia="Times New Roman" w:hAnsi="Times New Roman" w:cs="Times New Roman"/>
        </w:rPr>
        <w:t xml:space="preserve">Dworkin, M. J., Barker, E. B., Nechvatal, J. R., Foti, J., Bassham, L. E., E. Roback, &amp; Dray, J. F. (2001, November 26). </w:t>
      </w:r>
      <w:r w:rsidRPr="00DE49D1">
        <w:rPr>
          <w:rFonts w:ascii="Times New Roman" w:eastAsia="Times New Roman" w:hAnsi="Times New Roman" w:cs="Times New Roman"/>
          <w:i/>
          <w:iCs/>
        </w:rPr>
        <w:t>Advanced encryption standard (AES)</w:t>
      </w:r>
      <w:r w:rsidRPr="00DE49D1">
        <w:rPr>
          <w:rFonts w:ascii="Times New Roman" w:eastAsia="Times New Roman" w:hAnsi="Times New Roman" w:cs="Times New Roman"/>
        </w:rPr>
        <w:t xml:space="preserve">. Federal Inf. Process. </w:t>
      </w:r>
      <w:proofErr w:type="spellStart"/>
      <w:r w:rsidRPr="00DE49D1">
        <w:rPr>
          <w:rFonts w:ascii="Times New Roman" w:eastAsia="Times New Roman" w:hAnsi="Times New Roman" w:cs="Times New Roman"/>
        </w:rPr>
        <w:t>Stds</w:t>
      </w:r>
      <w:proofErr w:type="spellEnd"/>
      <w:r w:rsidRPr="00DE49D1">
        <w:rPr>
          <w:rFonts w:ascii="Times New Roman" w:eastAsia="Times New Roman" w:hAnsi="Times New Roman" w:cs="Times New Roman"/>
        </w:rPr>
        <w:t>. (NIST FIPS) - 197. https://www.nist.gov/publications/advanced-encryption-standard-aes</w:t>
      </w:r>
    </w:p>
    <w:p w14:paraId="0A912255" w14:textId="77777777" w:rsidR="00DE49D1" w:rsidRPr="00DE49D1" w:rsidRDefault="00DE49D1" w:rsidP="00DE49D1">
      <w:pPr>
        <w:spacing w:line="480" w:lineRule="auto"/>
        <w:ind w:firstLine="360"/>
        <w:contextualSpacing/>
        <w:rPr>
          <w:rFonts w:ascii="Times New Roman" w:eastAsia="Times New Roman" w:hAnsi="Times New Roman" w:cs="Times New Roman"/>
        </w:rPr>
      </w:pPr>
      <w:proofErr w:type="spellStart"/>
      <w:r w:rsidRPr="00DE49D1">
        <w:rPr>
          <w:rFonts w:ascii="Times New Roman" w:eastAsia="Times New Roman" w:hAnsi="Times New Roman" w:cs="Times New Roman"/>
        </w:rPr>
        <w:t>GeeksforGeeks</w:t>
      </w:r>
      <w:proofErr w:type="spellEnd"/>
      <w:r w:rsidRPr="00DE49D1">
        <w:rPr>
          <w:rFonts w:ascii="Times New Roman" w:eastAsia="Times New Roman" w:hAnsi="Times New Roman" w:cs="Times New Roman"/>
        </w:rPr>
        <w:t xml:space="preserve">. (2023, May 13). </w:t>
      </w:r>
      <w:r w:rsidRPr="00DE49D1">
        <w:rPr>
          <w:rFonts w:ascii="Times New Roman" w:eastAsia="Times New Roman" w:hAnsi="Times New Roman" w:cs="Times New Roman"/>
          <w:i/>
          <w:iCs/>
        </w:rPr>
        <w:t>Difference between AES and RSA encryption</w:t>
      </w:r>
      <w:r w:rsidRPr="00DE49D1">
        <w:rPr>
          <w:rFonts w:ascii="Times New Roman" w:eastAsia="Times New Roman" w:hAnsi="Times New Roman" w:cs="Times New Roman"/>
        </w:rPr>
        <w:t xml:space="preserve">. </w:t>
      </w:r>
      <w:proofErr w:type="spellStart"/>
      <w:r w:rsidRPr="00DE49D1">
        <w:rPr>
          <w:rFonts w:ascii="Times New Roman" w:eastAsia="Times New Roman" w:hAnsi="Times New Roman" w:cs="Times New Roman"/>
        </w:rPr>
        <w:t>GeeksforGeeks</w:t>
      </w:r>
      <w:proofErr w:type="spellEnd"/>
      <w:r w:rsidRPr="00DE49D1">
        <w:rPr>
          <w:rFonts w:ascii="Times New Roman" w:eastAsia="Times New Roman" w:hAnsi="Times New Roman" w:cs="Times New Roman"/>
        </w:rPr>
        <w:t>. https://www.geeksforgeeks.org/computer-networks/difference-between-aes-and-rsa-encryption/</w:t>
      </w:r>
    </w:p>
    <w:p w14:paraId="7CDED597" w14:textId="77777777" w:rsidR="00DE49D1" w:rsidRPr="00DE49D1" w:rsidRDefault="00DE49D1" w:rsidP="00DE49D1">
      <w:pPr>
        <w:spacing w:line="480" w:lineRule="auto"/>
        <w:ind w:firstLine="360"/>
        <w:contextualSpacing/>
        <w:rPr>
          <w:rFonts w:ascii="Times New Roman" w:eastAsia="Times New Roman" w:hAnsi="Times New Roman" w:cs="Times New Roman"/>
        </w:rPr>
      </w:pPr>
      <w:proofErr w:type="spellStart"/>
      <w:r w:rsidRPr="00DE49D1">
        <w:rPr>
          <w:rFonts w:ascii="Times New Roman" w:eastAsia="Times New Roman" w:hAnsi="Times New Roman" w:cs="Times New Roman"/>
        </w:rPr>
        <w:t>GeeksforGeeks</w:t>
      </w:r>
      <w:proofErr w:type="spellEnd"/>
      <w:r w:rsidRPr="00DE49D1">
        <w:rPr>
          <w:rFonts w:ascii="Times New Roman" w:eastAsia="Times New Roman" w:hAnsi="Times New Roman" w:cs="Times New Roman"/>
        </w:rPr>
        <w:t xml:space="preserve">. (2024, July 16). </w:t>
      </w:r>
      <w:r w:rsidRPr="00DE49D1">
        <w:rPr>
          <w:rFonts w:ascii="Times New Roman" w:eastAsia="Times New Roman" w:hAnsi="Times New Roman" w:cs="Times New Roman"/>
          <w:i/>
          <w:iCs/>
        </w:rPr>
        <w:t>Advanced encryption standard (AES)</w:t>
      </w:r>
      <w:r w:rsidRPr="00DE49D1">
        <w:rPr>
          <w:rFonts w:ascii="Times New Roman" w:eastAsia="Times New Roman" w:hAnsi="Times New Roman" w:cs="Times New Roman"/>
        </w:rPr>
        <w:t xml:space="preserve">. </w:t>
      </w:r>
      <w:proofErr w:type="spellStart"/>
      <w:r w:rsidRPr="00DE49D1">
        <w:rPr>
          <w:rFonts w:ascii="Times New Roman" w:eastAsia="Times New Roman" w:hAnsi="Times New Roman" w:cs="Times New Roman"/>
        </w:rPr>
        <w:t>GeeksforGeeks</w:t>
      </w:r>
      <w:proofErr w:type="spellEnd"/>
      <w:r w:rsidRPr="00DE49D1">
        <w:rPr>
          <w:rFonts w:ascii="Times New Roman" w:eastAsia="Times New Roman" w:hAnsi="Times New Roman" w:cs="Times New Roman"/>
        </w:rPr>
        <w:t>. https://www.geeksforgeeks.org/advanced-encryption-standard-aes/</w:t>
      </w:r>
    </w:p>
    <w:p w14:paraId="0BB50356" w14:textId="77777777" w:rsidR="00DE49D1" w:rsidRPr="00DE49D1" w:rsidRDefault="00DE49D1" w:rsidP="00DE49D1">
      <w:pPr>
        <w:spacing w:line="480" w:lineRule="auto"/>
        <w:ind w:firstLine="360"/>
        <w:contextualSpacing/>
        <w:rPr>
          <w:rFonts w:ascii="Times New Roman" w:eastAsia="Times New Roman" w:hAnsi="Times New Roman" w:cs="Times New Roman"/>
        </w:rPr>
      </w:pPr>
      <w:r w:rsidRPr="00DE49D1">
        <w:rPr>
          <w:rFonts w:ascii="Times New Roman" w:eastAsia="Times New Roman" w:hAnsi="Times New Roman" w:cs="Times New Roman"/>
        </w:rPr>
        <w:t xml:space="preserve">Schneider, J. (2024, July 17). </w:t>
      </w:r>
      <w:r w:rsidRPr="00DE49D1">
        <w:rPr>
          <w:rFonts w:ascii="Times New Roman" w:eastAsia="Times New Roman" w:hAnsi="Times New Roman" w:cs="Times New Roman"/>
          <w:i/>
          <w:iCs/>
        </w:rPr>
        <w:t>The history of cryptography | IBM</w:t>
      </w:r>
      <w:r w:rsidRPr="00DE49D1">
        <w:rPr>
          <w:rFonts w:ascii="Times New Roman" w:eastAsia="Times New Roman" w:hAnsi="Times New Roman" w:cs="Times New Roman"/>
        </w:rPr>
        <w:t>. IBM. Ibm.Com. https://www.ibm.com/think/topics/cryptography-history</w:t>
      </w:r>
    </w:p>
    <w:p w14:paraId="084C212C" w14:textId="77777777" w:rsidR="00DE49D1" w:rsidRPr="004572D8" w:rsidRDefault="00DE49D1" w:rsidP="004572D8">
      <w:pPr>
        <w:spacing w:line="480" w:lineRule="auto"/>
        <w:ind w:firstLine="360"/>
        <w:contextualSpacing/>
        <w:rPr>
          <w:rFonts w:ascii="Times New Roman" w:eastAsia="Times New Roman" w:hAnsi="Times New Roman" w:cs="Times New Roman"/>
        </w:rPr>
      </w:pPr>
    </w:p>
    <w:sectPr w:rsidR="00DE49D1" w:rsidRPr="004572D8"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D18E" w14:textId="77777777" w:rsidR="00BF394D" w:rsidRDefault="00BF394D" w:rsidP="002F3F84">
      <w:r>
        <w:separator/>
      </w:r>
    </w:p>
  </w:endnote>
  <w:endnote w:type="continuationSeparator" w:id="0">
    <w:p w14:paraId="2A3A64B3" w14:textId="77777777" w:rsidR="00BF394D" w:rsidRDefault="00BF394D" w:rsidP="002F3F84">
      <w:r>
        <w:continuationSeparator/>
      </w:r>
    </w:p>
  </w:endnote>
  <w:endnote w:type="continuationNotice" w:id="1">
    <w:p w14:paraId="395F3241" w14:textId="77777777" w:rsidR="00BF394D" w:rsidRDefault="00BF39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7331B" w14:textId="77777777" w:rsidR="00BF394D" w:rsidRDefault="00BF394D" w:rsidP="002F3F84">
      <w:r>
        <w:separator/>
      </w:r>
    </w:p>
  </w:footnote>
  <w:footnote w:type="continuationSeparator" w:id="0">
    <w:p w14:paraId="45A944E2" w14:textId="77777777" w:rsidR="00BF394D" w:rsidRDefault="00BF394D" w:rsidP="002F3F84">
      <w:r>
        <w:continuationSeparator/>
      </w:r>
    </w:p>
  </w:footnote>
  <w:footnote w:type="continuationNotice" w:id="1">
    <w:p w14:paraId="50708295" w14:textId="77777777" w:rsidR="00BF394D" w:rsidRDefault="00BF39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69117702">
    <w:abstractNumId w:val="16"/>
  </w:num>
  <w:num w:numId="2" w16cid:durableId="1205026246">
    <w:abstractNumId w:val="20"/>
  </w:num>
  <w:num w:numId="3" w16cid:durableId="1571840085">
    <w:abstractNumId w:val="6"/>
  </w:num>
  <w:num w:numId="4" w16cid:durableId="299192908">
    <w:abstractNumId w:val="8"/>
  </w:num>
  <w:num w:numId="5" w16cid:durableId="1053163978">
    <w:abstractNumId w:val="4"/>
  </w:num>
  <w:num w:numId="6" w16cid:durableId="1844279246">
    <w:abstractNumId w:val="17"/>
  </w:num>
  <w:num w:numId="7" w16cid:durableId="559903402">
    <w:abstractNumId w:val="12"/>
    <w:lvlOverride w:ilvl="0">
      <w:lvl w:ilvl="0">
        <w:numFmt w:val="lowerLetter"/>
        <w:lvlText w:val="%1."/>
        <w:lvlJc w:val="left"/>
      </w:lvl>
    </w:lvlOverride>
  </w:num>
  <w:num w:numId="8" w16cid:durableId="1778405919">
    <w:abstractNumId w:val="5"/>
  </w:num>
  <w:num w:numId="9" w16cid:durableId="1313606753">
    <w:abstractNumId w:val="1"/>
    <w:lvlOverride w:ilvl="0">
      <w:lvl w:ilvl="0">
        <w:numFmt w:val="lowerLetter"/>
        <w:lvlText w:val="%1."/>
        <w:lvlJc w:val="left"/>
      </w:lvl>
    </w:lvlOverride>
  </w:num>
  <w:num w:numId="10" w16cid:durableId="2140806047">
    <w:abstractNumId w:val="0"/>
  </w:num>
  <w:num w:numId="11" w16cid:durableId="582909561">
    <w:abstractNumId w:val="3"/>
  </w:num>
  <w:num w:numId="12" w16cid:durableId="94519291">
    <w:abstractNumId w:val="19"/>
  </w:num>
  <w:num w:numId="13" w16cid:durableId="2054692756">
    <w:abstractNumId w:val="15"/>
  </w:num>
  <w:num w:numId="14" w16cid:durableId="1801150227">
    <w:abstractNumId w:val="2"/>
  </w:num>
  <w:num w:numId="15" w16cid:durableId="267200170">
    <w:abstractNumId w:val="11"/>
  </w:num>
  <w:num w:numId="16" w16cid:durableId="184565245">
    <w:abstractNumId w:val="9"/>
  </w:num>
  <w:num w:numId="17" w16cid:durableId="1038622971">
    <w:abstractNumId w:val="14"/>
  </w:num>
  <w:num w:numId="18" w16cid:durableId="2113012914">
    <w:abstractNumId w:val="18"/>
  </w:num>
  <w:num w:numId="19" w16cid:durableId="1901205591">
    <w:abstractNumId w:val="7"/>
  </w:num>
  <w:num w:numId="20" w16cid:durableId="1355694489">
    <w:abstractNumId w:val="13"/>
  </w:num>
  <w:num w:numId="21" w16cid:durableId="876546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6FEE"/>
    <w:rsid w:val="00102660"/>
    <w:rsid w:val="0010436E"/>
    <w:rsid w:val="00114D54"/>
    <w:rsid w:val="00120ACD"/>
    <w:rsid w:val="00135B7A"/>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E7FF0"/>
    <w:rsid w:val="00403219"/>
    <w:rsid w:val="00413DE0"/>
    <w:rsid w:val="0045610F"/>
    <w:rsid w:val="004572D8"/>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F394D"/>
    <w:rsid w:val="00C32F3D"/>
    <w:rsid w:val="00C41B36"/>
    <w:rsid w:val="00C56FC2"/>
    <w:rsid w:val="00C67FA3"/>
    <w:rsid w:val="00CE44E9"/>
    <w:rsid w:val="00CF445D"/>
    <w:rsid w:val="00CF618A"/>
    <w:rsid w:val="00D0558B"/>
    <w:rsid w:val="00D47759"/>
    <w:rsid w:val="00DB5652"/>
    <w:rsid w:val="00DD6742"/>
    <w:rsid w:val="00DE49D1"/>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7348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Wright, Allison</cp:lastModifiedBy>
  <cp:revision>3</cp:revision>
  <dcterms:created xsi:type="dcterms:W3CDTF">2026-10-18T23:44:00Z</dcterms:created>
  <dcterms:modified xsi:type="dcterms:W3CDTF">2026-10-18T23:51:00Z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b69360ccaf7f6bc2acc9dacd22b594cffc0fca63554c94ff7f140b432fa5f05a</vt:lpwstr>
  </property>
</Properties>
</file>