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Architecture Book v4.0</w:t>
      </w:r>
    </w:p>
    <w:p>
      <w:r>
        <w:t>Wersja 4.0 stanowi rozszerzony szkielet kanonicznej dokumentacji. Jest przygotowana jako baza do sukcesywnego uzupełniania analizą kodu, repozytoriów oraz artefaktów architektonicznych.</w:t>
      </w:r>
    </w:p>
    <w:p>
      <w:pPr>
        <w:pStyle w:val="Heading2"/>
      </w:pPr>
      <w:r>
        <w:t>Założenia</w:t>
      </w:r>
    </w:p>
    <w:p>
      <w:pPr>
        <w:pStyle w:val="ListBullet"/>
      </w:pPr>
      <w:r>
        <w:t>Każdy rozdział ma wskazywać źródła twierdzeń.</w:t>
      </w:r>
    </w:p>
    <w:p>
      <w:pPr>
        <w:pStyle w:val="ListBullet"/>
      </w:pPr>
      <w:r>
        <w:t>Oddzielać Fakty, Interpretacje i Propozycje.</w:t>
      </w:r>
    </w:p>
    <w:p>
      <w:pPr>
        <w:pStyle w:val="ListBullet"/>
      </w:pPr>
      <w:r>
        <w:t>Mapować wymagania do implementacji i testów.</w:t>
      </w:r>
    </w:p>
    <w:p>
      <w:pPr>
        <w:pStyle w:val="ListBullet"/>
      </w:pPr>
      <w:r>
        <w:t>Utrzymywać pełną ścieżkę decyzji architektonicznych.</w:t>
      </w:r>
    </w:p>
    <w:p>
      <w:pPr>
        <w:pStyle w:val="Heading2"/>
      </w:pPr>
      <w:r>
        <w:t>Docelowa zawartość</w:t>
      </w:r>
    </w:p>
    <w:p>
      <w:r>
        <w:t>Pełna analiza repozytoriów, diagramy, rejestry decyzji, Conformance Core, Protocol Invariants, Trust Guarantees, Governance oraz plan rozwoju.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