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00a878"/>
          <w:sz w:val="56"/>
          <w:szCs w:val="56"/>
          <w:rtl w:val="0"/>
        </w:rPr>
        <w:t xml:space="preserve">▌ AURA-GUARD</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0d2137"/>
          <w:sz w:val="36"/>
          <w:szCs w:val="36"/>
          <w:rtl w:val="0"/>
        </w:rPr>
        <w:t xml:space="preserve">Technical Compliance Brief</w:t>
      </w:r>
      <w:r w:rsidDel="00000000" w:rsidR="00000000" w:rsidRPr="00000000">
        <w:rPr>
          <w:rtl w:val="0"/>
        </w:rPr>
      </w:r>
    </w:p>
    <w:p w:rsidR="00000000" w:rsidDel="00000000" w:rsidP="00000000" w:rsidRDefault="00000000" w:rsidRPr="00000000" w14:paraId="00000004">
      <w:pPr>
        <w:spacing w:after="600" w:before="0" w:lineRule="auto"/>
        <w:rPr/>
      </w:pPr>
      <w:r w:rsidDel="00000000" w:rsidR="00000000" w:rsidRPr="00000000">
        <w:rPr>
          <w:rFonts w:ascii="Arial" w:cs="Arial" w:eastAsia="Arial" w:hAnsi="Arial"/>
          <w:color w:val="8b949e"/>
          <w:sz w:val="22"/>
          <w:szCs w:val="22"/>
          <w:rtl w:val="0"/>
        </w:rPr>
        <w:t xml:space="preserve">Version 1.2.0  |  Confidential</w:t>
      </w:r>
      <w:r w:rsidDel="00000000" w:rsidR="00000000" w:rsidRPr="00000000">
        <w:rPr>
          <w:rtl w:val="0"/>
        </w:rPr>
      </w:r>
    </w:p>
    <w:p w:rsidR="00000000" w:rsidDel="00000000" w:rsidP="00000000" w:rsidRDefault="00000000" w:rsidRPr="00000000" w14:paraId="00000005">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06">
      <w:pPr>
        <w:spacing w:after="400" w:before="0" w:lineRule="auto"/>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100.0" w:type="dxa"/>
              <w:left w:w="160.0" w:type="dxa"/>
              <w:bottom w:w="10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d2137"/>
                <w:sz w:val="20"/>
                <w:szCs w:val="20"/>
                <w:rtl w:val="0"/>
              </w:rPr>
              <w:t xml:space="preserve">Document Type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60.0" w:type="dxa"/>
              <w:bottom w:w="10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1a1a2e"/>
                <w:sz w:val="20"/>
                <w:szCs w:val="20"/>
                <w:rtl w:val="0"/>
              </w:rPr>
              <w:t xml:space="preserve">Technical Compliance Brief</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d2137"/>
                <w:sz w:val="20"/>
                <w:szCs w:val="20"/>
                <w:rtl w:val="0"/>
              </w:rPr>
              <w:t xml:space="preserve">Product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1a1a2e"/>
                <w:sz w:val="20"/>
                <w:szCs w:val="20"/>
                <w:rtl w:val="0"/>
              </w:rPr>
              <w:t xml:space="preserve">Aura-Guard v1.2.0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100.0" w:type="dxa"/>
              <w:left w:w="160.0" w:type="dxa"/>
              <w:bottom w:w="10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d2137"/>
                <w:sz w:val="20"/>
                <w:szCs w:val="20"/>
                <w:rtl w:val="0"/>
              </w:rPr>
              <w:t xml:space="preserve">Classification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6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1a1a2e"/>
                <w:sz w:val="20"/>
                <w:szCs w:val="20"/>
                <w:rtl w:val="0"/>
              </w:rPr>
              <w:t xml:space="preserve">Confidential — For Authorized Recipients Only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d2137"/>
                <w:sz w:val="20"/>
                <w:szCs w:val="20"/>
                <w:rtl w:val="0"/>
              </w:rPr>
              <w:t xml:space="preserve">Prepared by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1a1a2e"/>
                <w:sz w:val="20"/>
                <w:szCs w:val="20"/>
                <w:rtl w:val="0"/>
              </w:rPr>
              <w:t xml:space="preserve">Aura-Guard Engineering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100.0" w:type="dxa"/>
              <w:left w:w="160.0" w:type="dxa"/>
              <w:bottom w:w="10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d2137"/>
                <w:sz w:val="20"/>
                <w:szCs w:val="20"/>
                <w:rtl w:val="0"/>
              </w:rPr>
              <w:t xml:space="preserve">Date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60.0" w:type="dxa"/>
              <w:bottom w:w="10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1a1a2e"/>
                <w:sz w:val="20"/>
                <w:szCs w:val="20"/>
                <w:rtl w:val="0"/>
              </w:rPr>
              <w:t xml:space="preserve">10 maja 2026</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d2137"/>
                <w:sz w:val="20"/>
                <w:szCs w:val="20"/>
                <w:rtl w:val="0"/>
              </w:rPr>
              <w:t xml:space="preserve">Language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60.0" w:type="dxa"/>
              <w:bottom w:w="10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a1a2e"/>
                <w:sz w:val="20"/>
                <w:szCs w:val="20"/>
                <w:rtl w:val="0"/>
              </w:rPr>
              <w:t xml:space="preserve">English (Polish translation available on request)</w:t>
            </w:r>
            <w:r w:rsidDel="00000000" w:rsidR="00000000" w:rsidRPr="00000000">
              <w:rPr>
                <w:rtl w:val="0"/>
              </w:rPr>
            </w:r>
          </w:p>
        </w:tc>
      </w:tr>
    </w:tbl>
    <w:p w:rsidR="00000000" w:rsidDel="00000000" w:rsidP="00000000" w:rsidRDefault="00000000" w:rsidRPr="00000000" w14:paraId="00000013">
      <w:pPr>
        <w:spacing w:after="800" w:before="0" w:lineRule="auto"/>
        <w:rPr/>
      </w:pPr>
      <w:r w:rsidDel="00000000" w:rsidR="00000000" w:rsidRPr="00000000">
        <w:rPr>
          <w:rtl w:val="0"/>
        </w:rPr>
      </w:r>
    </w:p>
    <w:p w:rsidR="00000000" w:rsidDel="00000000" w:rsidP="00000000" w:rsidRDefault="00000000" w:rsidRPr="00000000" w14:paraId="00000014">
      <w:pPr>
        <w:spacing w:after="0" w:before="0" w:lineRule="auto"/>
        <w:rPr/>
        <w:sectPr>
          <w:pgSz w:h="16838" w:w="11906" w:orient="portrait"/>
          <w:pgMar w:bottom="1134" w:top="1134" w:left="1134" w:right="1134" w:header="708" w:footer="708"/>
          <w:pgNumType w:start="1"/>
        </w:sectPr>
      </w:pPr>
      <w:r w:rsidDel="00000000" w:rsidR="00000000" w:rsidRPr="00000000">
        <w:rPr>
          <w:rFonts w:ascii="Arial" w:cs="Arial" w:eastAsia="Arial" w:hAnsi="Arial"/>
          <w:i w:val="1"/>
          <w:iCs w:val="1"/>
          <w:color w:val="8b949e"/>
          <w:sz w:val="20"/>
          <w:szCs w:val="20"/>
          <w:rtl w:val="0"/>
        </w:rPr>
        <w:t xml:space="preserve">This document describes the operational principles, security architecture, and compliance characteristics of Aura-Guard — a deterministic AI audit middleware. It is intended for compliance officers, external auditors, and technical decision-makers evaluating AI governance solutions.</w:t>
      </w:r>
      <w:r w:rsidDel="00000000" w:rsidR="00000000" w:rsidRPr="00000000">
        <w:rPr>
          <w:rtl w:val="0"/>
        </w:rPr>
      </w:r>
    </w:p>
    <w:p w:rsidR="00000000" w:rsidDel="00000000" w:rsidP="00000000" w:rsidRDefault="00000000" w:rsidRPr="00000000" w14:paraId="00000015">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1. Executive Summary</w:t>
      </w:r>
      <w:r w:rsidDel="00000000" w:rsidR="00000000" w:rsidRPr="00000000">
        <w:rPr>
          <w:rtl w:val="0"/>
        </w:rPr>
      </w:r>
    </w:p>
    <w:p w:rsidR="00000000" w:rsidDel="00000000" w:rsidP="00000000" w:rsidRDefault="00000000" w:rsidRPr="00000000" w14:paraId="00000016">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17">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Aura-Guard is a lightweight, stateless AI audit middleware built in Rust. It operates as a deterministic compliance layer between an organization's AI systems and their users, providing real-time policy enforcement, tamper-evident logging, and replayable audit trails — without relying on external cloud services, GPU infrastructure, or probabilistic AI models.</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rtl w:val="0"/>
        </w:rPr>
      </w:r>
    </w:p>
    <w:p w:rsidR="00000000" w:rsidDel="00000000" w:rsidP="00000000" w:rsidRDefault="00000000" w:rsidRPr="00000000" w14:paraId="00000019">
      <w:pPr>
        <w:spacing w:after="140" w:before="0" w:lineRule="auto"/>
        <w:jc w:val="left"/>
        <w:rPr/>
      </w:pPr>
      <w:r w:rsidDel="00000000" w:rsidR="00000000" w:rsidRPr="00000000">
        <w:rPr>
          <w:rFonts w:ascii="Arial" w:cs="Arial" w:eastAsia="Arial" w:hAnsi="Arial"/>
          <w:b w:val="1"/>
          <w:bCs w:val="1"/>
          <w:i w:val="0"/>
          <w:iCs w:val="0"/>
          <w:color w:val="1a1a2e"/>
          <w:sz w:val="22"/>
          <w:szCs w:val="22"/>
          <w:rtl w:val="0"/>
        </w:rPr>
        <w:t xml:space="preserve">Core guarantees: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AI interaction is evaluated against configurable YAML policy rules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decision (ALLOW / REVIEW / DENY) is deterministic and reproducible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event is logged with a SHA-256 hash linking the decision to its input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processing occurs on-premise — no data leaves the organization's infrastructure</w:t>
      </w:r>
      <w:r w:rsidDel="00000000" w:rsidR="00000000" w:rsidRPr="00000000">
        <w:rPr>
          <w:rtl w:val="0"/>
        </w:rPr>
      </w:r>
    </w:p>
    <w:p w:rsidR="00000000" w:rsidDel="00000000" w:rsidP="00000000" w:rsidRDefault="00000000" w:rsidRPr="00000000" w14:paraId="0000001E">
      <w:pPr>
        <w:spacing w:after="120" w:before="0" w:lineRule="auto"/>
        <w:rPr/>
      </w:pPr>
      <w:r w:rsidDel="00000000" w:rsidR="00000000" w:rsidRPr="00000000">
        <w:rPr>
          <w:rtl w:val="0"/>
        </w:rPr>
      </w:r>
    </w:p>
    <w:p w:rsidR="00000000" w:rsidDel="00000000" w:rsidP="00000000" w:rsidRDefault="00000000" w:rsidRPr="00000000" w14:paraId="0000001F">
      <w:pPr>
        <w:spacing w:after="140" w:before="0" w:lineRule="auto"/>
        <w:jc w:val="left"/>
        <w:rPr/>
      </w:pPr>
      <w:r w:rsidDel="00000000" w:rsidR="00000000" w:rsidRPr="00000000">
        <w:rPr>
          <w:rFonts w:ascii="Arial" w:cs="Arial" w:eastAsia="Arial" w:hAnsi="Arial"/>
          <w:b w:val="0"/>
          <w:bCs w:val="0"/>
          <w:i w:val="1"/>
          <w:iCs w:val="1"/>
          <w:color w:val="1a1a2e"/>
          <w:sz w:val="22"/>
          <w:szCs w:val="22"/>
          <w:rtl w:val="0"/>
        </w:rPr>
        <w:t xml:space="preserve">Aura-Guard is not an AI system. It contains no machine learning models, no probabilistic inference, and no hidden logic. Its behavior can be fully explained from its YAML policy files and source code.</w:t>
      </w:r>
      <w:r w:rsidDel="00000000" w:rsidR="00000000" w:rsidRPr="00000000">
        <w:rPr>
          <w:rtl w:val="0"/>
        </w:rPr>
      </w:r>
    </w:p>
    <w:p w:rsidR="00000000" w:rsidDel="00000000" w:rsidP="00000000" w:rsidRDefault="00000000" w:rsidRPr="00000000" w14:paraId="00000020">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2. Local-First Architecture &amp; Data Privacy</w:t>
      </w:r>
      <w:r w:rsidDel="00000000" w:rsidR="00000000" w:rsidRPr="00000000">
        <w:rPr>
          <w:rtl w:val="0"/>
        </w:rPr>
      </w:r>
    </w:p>
    <w:p w:rsidR="00000000" w:rsidDel="00000000" w:rsidP="00000000" w:rsidRDefault="00000000" w:rsidRPr="00000000" w14:paraId="00000021">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22">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Aura-Guard is designed on a local-first principle: all audit processing takes place within the organization's own infrastructure. No prompt text, response text, or audit decision is transmitted to any external server, cloud API, or third-party service.</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tl w:val="0"/>
        </w:rPr>
      </w:r>
    </w:p>
    <w:p w:rsidR="00000000" w:rsidDel="00000000" w:rsidP="00000000" w:rsidRDefault="00000000" w:rsidRPr="00000000" w14:paraId="00000024">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2.1 Deployment Model</w:t>
      </w:r>
      <w:r w:rsidDel="00000000" w:rsidR="00000000" w:rsidRPr="00000000">
        <w:rPr>
          <w:rtl w:val="0"/>
        </w:rPr>
      </w:r>
    </w:p>
    <w:p w:rsidR="00000000" w:rsidDel="00000000" w:rsidP="00000000" w:rsidRDefault="00000000" w:rsidRPr="00000000" w14:paraId="00000025">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system runs as a self-contained HTTP server (default: localhost:8080). It requires only: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Linux/macOS/Windows server with Rust runtime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Read access to the policies/ directory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Write access to the logs/ directory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internet connectivity — fully air-gapped deployment is supported</w:t>
      </w:r>
      <w:r w:rsidDel="00000000" w:rsidR="00000000" w:rsidRPr="00000000">
        <w:rPr>
          <w:rtl w:val="0"/>
        </w:rPr>
      </w:r>
    </w:p>
    <w:p w:rsidR="00000000" w:rsidDel="00000000" w:rsidP="00000000" w:rsidRDefault="00000000" w:rsidRPr="00000000" w14:paraId="0000002A">
      <w:pPr>
        <w:spacing w:after="120" w:before="0" w:lineRule="auto"/>
        <w:rPr/>
      </w:pPr>
      <w:r w:rsidDel="00000000" w:rsidR="00000000" w:rsidRPr="00000000">
        <w:rPr>
          <w:rtl w:val="0"/>
        </w:rPr>
      </w:r>
    </w:p>
    <w:p w:rsidR="00000000" w:rsidDel="00000000" w:rsidP="00000000" w:rsidRDefault="00000000" w:rsidRPr="00000000" w14:paraId="0000002B">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2.2 Data Flow</w:t>
      </w:r>
      <w:r w:rsidDel="00000000" w:rsidR="00000000" w:rsidRPr="00000000">
        <w:rPr>
          <w:rtl w:val="0"/>
        </w:rPr>
      </w:r>
    </w:p>
    <w:p w:rsidR="00000000" w:rsidDel="00000000" w:rsidP="00000000" w:rsidRDefault="00000000" w:rsidRPr="00000000" w14:paraId="0000002C">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table below traces every processing step and confirms where data resides at each stage. No step routes data outside the local environment.</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3800"/>
        <w:gridCol w:w="3038"/>
        <w:tblGridChange w:id="0">
          <w:tblGrid>
            <w:gridCol w:w="600"/>
            <w:gridCol w:w="2200"/>
            <w:gridCol w:w="3800"/>
            <w:gridCol w:w="30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80.0" w:type="dxa"/>
              <w:left w:w="100.0" w:type="dxa"/>
              <w:bottom w:w="80.0" w:type="dxa"/>
              <w:right w:w="6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20.0" w:type="dxa"/>
              <w:bottom w:w="8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Process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20.0" w:type="dxa"/>
              <w:bottom w:w="8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Data Destination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00.0" w:type="dxa"/>
              <w:bottom w:w="80.0" w:type="dxa"/>
              <w:right w:w="6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33">
            <w:pPr>
              <w:rPr/>
            </w:pPr>
            <w:r w:rsidDel="00000000" w:rsidR="00000000" w:rsidRPr="00000000">
              <w:rPr>
                <w:rFonts w:ascii="Courier New" w:cs="Courier New" w:eastAsia="Courier New" w:hAnsi="Courier New"/>
                <w:b w:val="0"/>
                <w:bCs w:val="0"/>
                <w:color w:val="00a878"/>
                <w:sz w:val="20"/>
                <w:szCs w:val="20"/>
                <w:rtl w:val="0"/>
              </w:rPr>
              <w:t xml:space="preserve">Input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2e"/>
                <w:sz w:val="20"/>
                <w:szCs w:val="20"/>
                <w:rtl w:val="0"/>
              </w:rPr>
              <w:t xml:space="preserve">Prompt + response ingestion via /v1/audit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e8449"/>
                <w:sz w:val="20"/>
                <w:szCs w:val="20"/>
                <w:rtl w:val="0"/>
              </w:rPr>
              <w:t xml:space="preserve">Local RAM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00.0" w:type="dxa"/>
              <w:bottom w:w="80.0" w:type="dxa"/>
              <w:right w:w="6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37">
            <w:pPr>
              <w:rPr/>
            </w:pPr>
            <w:r w:rsidDel="00000000" w:rsidR="00000000" w:rsidRPr="00000000">
              <w:rPr>
                <w:rFonts w:ascii="Courier New" w:cs="Courier New" w:eastAsia="Courier New" w:hAnsi="Courier New"/>
                <w:b w:val="0"/>
                <w:bCs w:val="0"/>
                <w:color w:val="00a878"/>
                <w:sz w:val="20"/>
                <w:szCs w:val="20"/>
                <w:rtl w:val="0"/>
              </w:rPr>
              <w:t xml:space="preserve">Normalization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2e"/>
                <w:sz w:val="20"/>
                <w:szCs w:val="20"/>
                <w:rtl w:val="0"/>
              </w:rPr>
              <w:t xml:space="preserve">Case-insensitive transformation (lowercase)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e8449"/>
                <w:sz w:val="20"/>
                <w:szCs w:val="20"/>
                <w:rtl w:val="0"/>
              </w:rPr>
              <w:t xml:space="preserve">Local RAM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00.0" w:type="dxa"/>
              <w:bottom w:w="80.0" w:type="dxa"/>
              <w:right w:w="6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b w:val="0"/>
                <w:bCs w:val="0"/>
                <w:color w:val="00a878"/>
                <w:sz w:val="20"/>
                <w:szCs w:val="20"/>
                <w:rtl w:val="0"/>
              </w:rPr>
              <w:t xml:space="preserve">Evaluation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2e"/>
                <w:sz w:val="20"/>
                <w:szCs w:val="20"/>
                <w:rtl w:val="0"/>
              </w:rPr>
              <w:t xml:space="preserve">Regex / heuristic matching against policy rules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e8449"/>
                <w:sz w:val="20"/>
                <w:szCs w:val="20"/>
                <w:rtl w:val="0"/>
              </w:rPr>
              <w:t xml:space="preserve">Local RAM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00.0" w:type="dxa"/>
              <w:bottom w:w="80.0" w:type="dxa"/>
              <w:right w:w="6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b w:val="0"/>
                <w:bCs w:val="0"/>
                <w:color w:val="00a878"/>
                <w:sz w:val="20"/>
                <w:szCs w:val="20"/>
                <w:rtl w:val="0"/>
              </w:rPr>
              <w:t xml:space="preserve">Hashing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2e"/>
                <w:sz w:val="20"/>
                <w:szCs w:val="20"/>
                <w:rtl w:val="0"/>
              </w:rPr>
              <w:t xml:space="preserve">SHA-256 evidence generation from original text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e8449"/>
                <w:sz w:val="20"/>
                <w:szCs w:val="20"/>
                <w:rtl w:val="0"/>
              </w:rPr>
              <w:t xml:space="preserve">Local RAM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00.0" w:type="dxa"/>
              <w:bottom w:w="80.0" w:type="dxa"/>
              <w:right w:w="6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b w:val="0"/>
                <w:bCs w:val="0"/>
                <w:color w:val="00a878"/>
                <w:sz w:val="20"/>
                <w:szCs w:val="20"/>
                <w:rtl w:val="0"/>
              </w:rPr>
              <w:t xml:space="preserve">Logging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2e"/>
                <w:sz w:val="20"/>
                <w:szCs w:val="20"/>
                <w:rtl w:val="0"/>
              </w:rPr>
              <w:t xml:space="preserve">JSONL persistence — decision + hash + violations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20.0" w:type="dxa"/>
              <w:bottom w:w="8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00a878"/>
                <w:sz w:val="20"/>
                <w:szCs w:val="20"/>
                <w:rtl w:val="0"/>
              </w:rPr>
              <w:t xml:space="preserve">Local Filesystem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00.0" w:type="dxa"/>
              <w:bottom w:w="80.0" w:type="dxa"/>
              <w:right w:w="6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47">
            <w:pPr>
              <w:rPr/>
            </w:pPr>
            <w:r w:rsidDel="00000000" w:rsidR="00000000" w:rsidRPr="00000000">
              <w:rPr>
                <w:rFonts w:ascii="Courier New" w:cs="Courier New" w:eastAsia="Courier New" w:hAnsi="Courier New"/>
                <w:b w:val="0"/>
                <w:bCs w:val="0"/>
                <w:color w:val="00a878"/>
                <w:sz w:val="20"/>
                <w:szCs w:val="20"/>
                <w:rtl w:val="0"/>
              </w:rPr>
              <w:t xml:space="preserve">Reporting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2e"/>
                <w:sz w:val="20"/>
                <w:szCs w:val="20"/>
                <w:rtl w:val="0"/>
              </w:rPr>
              <w:t xml:space="preserve">PDF / JSON delivery to authorized recipient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20.0" w:type="dxa"/>
              <w:bottom w:w="8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d4a017"/>
                <w:sz w:val="20"/>
                <w:szCs w:val="20"/>
                <w:rtl w:val="0"/>
              </w:rPr>
              <w:t xml:space="preserve">Local Network</w:t>
            </w:r>
            <w:r w:rsidDel="00000000" w:rsidR="00000000" w:rsidRPr="00000000">
              <w:rPr>
                <w:rtl w:val="0"/>
              </w:rPr>
            </w:r>
          </w:p>
        </w:tc>
      </w:tr>
    </w:tbl>
    <w:p w:rsidR="00000000" w:rsidDel="00000000" w:rsidP="00000000" w:rsidRDefault="00000000" w:rsidRPr="00000000" w14:paraId="0000004A">
      <w:pPr>
        <w:spacing w:after="120" w:before="0" w:lineRule="auto"/>
        <w:rPr/>
      </w:pPr>
      <w:r w:rsidDel="00000000" w:rsidR="00000000" w:rsidRPr="00000000">
        <w:rPr>
          <w:rtl w:val="0"/>
        </w:rPr>
      </w:r>
    </w:p>
    <w:p w:rsidR="00000000" w:rsidDel="00000000" w:rsidP="00000000" w:rsidRDefault="00000000" w:rsidRPr="00000000" w14:paraId="0000004B">
      <w:pPr>
        <w:spacing w:after="140" w:before="0" w:lineRule="auto"/>
        <w:jc w:val="left"/>
        <w:rPr/>
      </w:pPr>
      <w:r w:rsidDel="00000000" w:rsidR="00000000" w:rsidRPr="00000000">
        <w:rPr>
          <w:rFonts w:ascii="Arial" w:cs="Arial" w:eastAsia="Arial" w:hAnsi="Arial"/>
          <w:b w:val="0"/>
          <w:bCs w:val="0"/>
          <w:i w:val="1"/>
          <w:iCs w:val="1"/>
          <w:color w:val="1a1a2e"/>
          <w:sz w:val="22"/>
          <w:szCs w:val="22"/>
          <w:rtl w:val="0"/>
        </w:rPr>
        <w:t xml:space="preserve">The system is fully stateless — no data is buffered between requests, cached in cloud storage, or transmitted to external language model APIs. Each request is processed in complete isolation.</w:t>
      </w:r>
      <w:r w:rsidDel="00000000" w:rsidR="00000000" w:rsidRPr="00000000">
        <w:rPr>
          <w:rtl w:val="0"/>
        </w:rPr>
      </w:r>
    </w:p>
    <w:p w:rsidR="00000000" w:rsidDel="00000000" w:rsidP="00000000" w:rsidRDefault="00000000" w:rsidRPr="00000000" w14:paraId="0000004C">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3. Determinism &amp; Replayability</w:t>
      </w:r>
      <w:r w:rsidDel="00000000" w:rsidR="00000000" w:rsidRPr="00000000">
        <w:rPr>
          <w:rtl w:val="0"/>
        </w:rPr>
      </w:r>
    </w:p>
    <w:p w:rsidR="00000000" w:rsidDel="00000000" w:rsidP="00000000" w:rsidRDefault="00000000" w:rsidRPr="00000000" w14:paraId="0000004D">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4E">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 core requirement of any compliance system is the ability to reproduce past decisions. Aura-Guard is designed so that any audit decision can be independently verified by any party with access to the policy file and the audit log.</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p w:rsidR="00000000" w:rsidDel="00000000" w:rsidP="00000000" w:rsidRDefault="00000000" w:rsidRPr="00000000" w14:paraId="00000050">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3.1 SHA-256 Evidence Chain</w:t>
      </w:r>
      <w:r w:rsidDel="00000000" w:rsidR="00000000" w:rsidRPr="00000000">
        <w:rPr>
          <w:rtl w:val="0"/>
        </w:rPr>
      </w:r>
    </w:p>
    <w:p w:rsidR="00000000" w:rsidDel="00000000" w:rsidP="00000000" w:rsidRDefault="00000000" w:rsidRPr="00000000" w14:paraId="00000051">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For every audited interaction, Aura-Guard generates a SHA-256 hash of the exact input text (context + prompt + response, in original casing). This hash is stored in the audit log alongside the decision.</w:t>
      </w: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tl w:val="0"/>
        </w:rPr>
      </w:r>
    </w:p>
    <w:p w:rsidR="00000000" w:rsidDel="00000000" w:rsidP="00000000" w:rsidRDefault="00000000" w:rsidRPr="00000000" w14:paraId="00000053">
      <w:pPr>
        <w:spacing w:after="140" w:before="0" w:lineRule="auto"/>
        <w:jc w:val="left"/>
        <w:rPr/>
      </w:pPr>
      <w:r w:rsidDel="00000000" w:rsidR="00000000" w:rsidRPr="00000000">
        <w:rPr>
          <w:rFonts w:ascii="Arial" w:cs="Arial" w:eastAsia="Arial" w:hAnsi="Arial"/>
          <w:b w:val="1"/>
          <w:bCs w:val="1"/>
          <w:i w:val="0"/>
          <w:iCs w:val="0"/>
          <w:color w:val="1a1a2e"/>
          <w:sz w:val="22"/>
          <w:szCs w:val="22"/>
          <w:rtl w:val="0"/>
        </w:rPr>
        <w:t xml:space="preserve">An auditor can verify a past decision by: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Retrieving the original interaction text from the organization's records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Computing SHA-256 of the concatenated text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Comparing with the stored hash in logs/audit.jsonl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Re-running the text through the same policy file to confirm the decision</w:t>
      </w:r>
      <w:r w:rsidDel="00000000" w:rsidR="00000000" w:rsidRPr="00000000">
        <w:rPr>
          <w:rtl w:val="0"/>
        </w:rPr>
      </w:r>
    </w:p>
    <w:p w:rsidR="00000000" w:rsidDel="00000000" w:rsidP="00000000" w:rsidRDefault="00000000" w:rsidRPr="00000000" w14:paraId="00000058">
      <w:pPr>
        <w:spacing w:after="120" w:before="0" w:lineRule="auto"/>
        <w:rPr/>
      </w:pPr>
      <w:r w:rsidDel="00000000" w:rsidR="00000000" w:rsidRPr="00000000">
        <w:rPr>
          <w:rtl w:val="0"/>
        </w:rPr>
      </w:r>
    </w:p>
    <w:p w:rsidR="00000000" w:rsidDel="00000000" w:rsidP="00000000" w:rsidRDefault="00000000" w:rsidRPr="00000000" w14:paraId="00000059">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This chain provides cryptographic proof that the logged decision corresponds to the logged input. Any tampering with either the log entry or the original text will produce a hash mismatch.</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tl w:val="0"/>
        </w:rPr>
      </w:r>
    </w:p>
    <w:p w:rsidR="00000000" w:rsidDel="00000000" w:rsidP="00000000" w:rsidRDefault="00000000" w:rsidRPr="00000000" w14:paraId="0000005B">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3.2 Audit Log Format</w:t>
      </w:r>
      <w:r w:rsidDel="00000000" w:rsidR="00000000" w:rsidRPr="00000000">
        <w:rPr>
          <w:rtl w:val="0"/>
        </w:rPr>
      </w:r>
    </w:p>
    <w:p w:rsidR="00000000" w:rsidDel="00000000" w:rsidP="00000000" w:rsidRDefault="00000000" w:rsidRPr="00000000" w14:paraId="0000005C">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Each log entry in logs/audit.jsonl is a single JSON object on one line:</w:t>
      </w:r>
      <w:r w:rsidDel="00000000" w:rsidR="00000000" w:rsidRPr="00000000">
        <w:rPr>
          <w:rtl w:val="0"/>
        </w:rPr>
      </w:r>
    </w:p>
    <w:p w:rsidR="00000000" w:rsidDel="00000000" w:rsidP="00000000" w:rsidRDefault="00000000" w:rsidRPr="00000000" w14:paraId="0000005D">
      <w:pPr>
        <w:spacing w:after="80" w:before="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a878" w:space="0" w:sz="6" w:val="single"/>
              <w:left w:color="00a878" w:space="0" w:sz="6" w:val="single"/>
              <w:bottom w:color="00a878" w:space="0" w:sz="6" w:val="single"/>
              <w:right w:color="00a878" w:space="0" w:sz="6" w:val="single"/>
            </w:tcBorders>
            <w:shd w:fill="0d1117" w:val="clear"/>
            <w:tcMar>
              <w:top w:w="140.0" w:type="dxa"/>
              <w:left w:w="200.0" w:type="dxa"/>
              <w:bottom w:w="140.0" w:type="dxa"/>
              <w:right w:w="20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tl w:val="0"/>
              </w:rPr>
            </w:r>
          </w:p>
          <w:p w:rsidR="00000000" w:rsidDel="00000000" w:rsidP="00000000" w:rsidRDefault="00000000" w:rsidRPr="00000000" w14:paraId="0000005F">
            <w:pPr>
              <w:rPr/>
            </w:pPr>
            <w:r w:rsidDel="00000000" w:rsidR="00000000" w:rsidRPr="00000000">
              <w:rPr>
                <w:rFonts w:ascii="Courier New" w:cs="Courier New" w:eastAsia="Courier New" w:hAnsi="Courier New"/>
                <w:color w:val="79c0ff"/>
                <w:sz w:val="18"/>
                <w:szCs w:val="18"/>
                <w:rtl w:val="0"/>
              </w:rPr>
              <w:t xml:space="preserve">  "audit_id":  "a1b2c3d4-...",</w:t>
            </w:r>
            <w:r w:rsidDel="00000000" w:rsidR="00000000" w:rsidRPr="00000000">
              <w:rPr>
                <w:rtl w:val="0"/>
              </w:rPr>
            </w:r>
          </w:p>
          <w:p w:rsidR="00000000" w:rsidDel="00000000" w:rsidP="00000000" w:rsidRDefault="00000000" w:rsidRPr="00000000" w14:paraId="00000060">
            <w:pPr>
              <w:rPr/>
            </w:pPr>
            <w:r w:rsidDel="00000000" w:rsidR="00000000" w:rsidRPr="00000000">
              <w:rPr>
                <w:rFonts w:ascii="Courier New" w:cs="Courier New" w:eastAsia="Courier New" w:hAnsi="Courier New"/>
                <w:color w:val="79c0ff"/>
                <w:sz w:val="18"/>
                <w:szCs w:val="18"/>
                <w:rtl w:val="0"/>
              </w:rPr>
              <w:t xml:space="preserve">  "timestamp": "2026-05-10T14:17:03+00:00",</w:t>
            </w:r>
            <w:r w:rsidDel="00000000" w:rsidR="00000000" w:rsidRPr="00000000">
              <w:rPr>
                <w:rtl w:val="0"/>
              </w:rPr>
            </w:r>
          </w:p>
          <w:p w:rsidR="00000000" w:rsidDel="00000000" w:rsidP="00000000" w:rsidRDefault="00000000" w:rsidRPr="00000000" w14:paraId="00000061">
            <w:pPr>
              <w:rPr/>
            </w:pPr>
            <w:r w:rsidDel="00000000" w:rsidR="00000000" w:rsidRPr="00000000">
              <w:rPr>
                <w:rFonts w:ascii="Courier New" w:cs="Courier New" w:eastAsia="Courier New" w:hAnsi="Courier New"/>
                <w:color w:val="ff7b72"/>
                <w:sz w:val="18"/>
                <w:szCs w:val="18"/>
                <w:rtl w:val="0"/>
              </w:rPr>
              <w:t xml:space="preserve">  "decision":  "DENY",</w:t>
            </w:r>
            <w:r w:rsidDel="00000000" w:rsidR="00000000" w:rsidRPr="00000000">
              <w:rPr>
                <w:rtl w:val="0"/>
              </w:rPr>
            </w:r>
          </w:p>
          <w:p w:rsidR="00000000" w:rsidDel="00000000" w:rsidP="00000000" w:rsidRDefault="00000000" w:rsidRPr="00000000" w14:paraId="00000062">
            <w:pPr>
              <w:rPr/>
            </w:pPr>
            <w:r w:rsidDel="00000000" w:rsidR="00000000" w:rsidRPr="00000000">
              <w:rPr>
                <w:rFonts w:ascii="Courier New" w:cs="Courier New" w:eastAsia="Courier New" w:hAnsi="Courier New"/>
                <w:color w:val="79c0ff"/>
                <w:sz w:val="18"/>
                <w:szCs w:val="18"/>
                <w:rtl w:val="0"/>
              </w:rPr>
              <w:t xml:space="preserve">  "policy_set":"finance-v1",</w:t>
            </w:r>
            <w:r w:rsidDel="00000000" w:rsidR="00000000" w:rsidRPr="00000000">
              <w:rPr>
                <w:rtl w:val="0"/>
              </w:rPr>
            </w:r>
          </w:p>
          <w:p w:rsidR="00000000" w:rsidDel="00000000" w:rsidP="00000000" w:rsidRDefault="00000000" w:rsidRPr="00000000" w14:paraId="00000063">
            <w:pPr>
              <w:rPr/>
            </w:pPr>
            <w:r w:rsidDel="00000000" w:rsidR="00000000" w:rsidRPr="00000000">
              <w:rPr>
                <w:rFonts w:ascii="Courier New" w:cs="Courier New" w:eastAsia="Courier New" w:hAnsi="Courier New"/>
                <w:color w:val="ffa657"/>
                <w:sz w:val="18"/>
                <w:szCs w:val="18"/>
                <w:rtl w:val="0"/>
              </w:rPr>
              <w:t xml:space="preserve">  "violations":[{"rule":"credit-card","action":"deny","confidence":1.0}],</w:t>
            </w:r>
            <w:r w:rsidDel="00000000" w:rsidR="00000000" w:rsidRPr="00000000">
              <w:rPr>
                <w:rtl w:val="0"/>
              </w:rPr>
            </w:r>
          </w:p>
          <w:p w:rsidR="00000000" w:rsidDel="00000000" w:rsidP="00000000" w:rsidRDefault="00000000" w:rsidRPr="00000000" w14:paraId="00000064">
            <w:pPr>
              <w:rPr/>
            </w:pPr>
            <w:r w:rsidDel="00000000" w:rsidR="00000000" w:rsidRPr="00000000">
              <w:rPr>
                <w:rFonts w:ascii="Courier New" w:cs="Courier New" w:eastAsia="Courier New" w:hAnsi="Courier New"/>
                <w:color w:val="a5d6ff"/>
                <w:sz w:val="18"/>
                <w:szCs w:val="18"/>
                <w:rtl w:val="0"/>
              </w:rPr>
              <w:t xml:space="preserve">  "hash":      "e3b0c44298fc..."</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tl w:val="0"/>
              </w:rPr>
            </w:r>
          </w:p>
        </w:tc>
      </w:tr>
    </w:tbl>
    <w:p w:rsidR="00000000" w:rsidDel="00000000" w:rsidP="00000000" w:rsidRDefault="00000000" w:rsidRPr="00000000" w14:paraId="00000066">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4. Decision Engine</w:t>
      </w:r>
      <w:r w:rsidDel="00000000" w:rsidR="00000000" w:rsidRPr="00000000">
        <w:rPr>
          <w:rtl w:val="0"/>
        </w:rPr>
      </w:r>
    </w:p>
    <w:p w:rsidR="00000000" w:rsidDel="00000000" w:rsidP="00000000" w:rsidRDefault="00000000" w:rsidRPr="00000000" w14:paraId="00000067">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68">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decision engine evaluates all applicable rules against the combined input text and produces a single, unambiguous decision. The engine is deterministic: identical input + identical policy file always produces identical output.</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tl w:val="0"/>
        </w:rPr>
      </w:r>
    </w:p>
    <w:p w:rsidR="00000000" w:rsidDel="00000000" w:rsidP="00000000" w:rsidRDefault="00000000" w:rsidRPr="00000000" w14:paraId="0000006A">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4.1 Decision Hierarchy</w:t>
      </w:r>
      <w:r w:rsidDel="00000000" w:rsidR="00000000" w:rsidRPr="00000000">
        <w:rPr>
          <w:rtl w:val="0"/>
        </w:rPr>
      </w:r>
    </w:p>
    <w:p w:rsidR="00000000" w:rsidDel="00000000" w:rsidP="00000000" w:rsidRDefault="00000000" w:rsidRPr="00000000" w14:paraId="0000006B">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Aura-Guard uses a strict priority order. If multiple rules match, the highest-severity decision wins:</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438"/>
        <w:tblGridChange w:id="0">
          <w:tblGrid>
            <w:gridCol w:w="1800"/>
            <w:gridCol w:w="1400"/>
            <w:gridCol w:w="64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100.0" w:type="dxa"/>
              <w:left w:w="140.0" w:type="dxa"/>
              <w:bottom w:w="10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100.0" w:type="dxa"/>
              <w:left w:w="140.0" w:type="dxa"/>
              <w:bottom w:w="10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100.0" w:type="dxa"/>
              <w:left w:w="140.0" w:type="dxa"/>
              <w:bottom w:w="10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1a1a2e"/>
                <w:sz w:val="20"/>
                <w:szCs w:val="20"/>
                <w:rtl w:val="0"/>
              </w:rPr>
              <w:t xml:space="preserve">1 (highest)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c0392b"/>
                <w:sz w:val="20"/>
                <w:szCs w:val="20"/>
                <w:rtl w:val="0"/>
              </w:rPr>
              <w:t xml:space="preserve">DENY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2e"/>
                <w:sz w:val="20"/>
                <w:szCs w:val="20"/>
                <w:rtl w:val="0"/>
              </w:rPr>
              <w:t xml:space="preserve">At least one rule with action: deny matched. Interaction blocked.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d4a017"/>
                <w:sz w:val="20"/>
                <w:szCs w:val="20"/>
                <w:rtl w:val="0"/>
              </w:rPr>
              <w:t xml:space="preserve">REVIEW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2e"/>
                <w:sz w:val="20"/>
                <w:szCs w:val="20"/>
                <w:rtl w:val="0"/>
              </w:rPr>
              <w:t xml:space="preserve">One or more review rules matched, but no deny rules. Human review required.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1a1a2e"/>
                <w:sz w:val="20"/>
                <w:szCs w:val="20"/>
                <w:rtl w:val="0"/>
              </w:rPr>
              <w:t xml:space="preserve">3 (default)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1e8449"/>
                <w:sz w:val="20"/>
                <w:szCs w:val="20"/>
                <w:rtl w:val="0"/>
              </w:rPr>
              <w:t xml:space="preserve">ALLOW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2e"/>
                <w:sz w:val="20"/>
                <w:szCs w:val="20"/>
                <w:rtl w:val="0"/>
              </w:rPr>
              <w:t xml:space="preserve">No rules matched. Interaction permitted.</w:t>
            </w:r>
            <w:r w:rsidDel="00000000" w:rsidR="00000000" w:rsidRPr="00000000">
              <w:rPr>
                <w:rtl w:val="0"/>
              </w:rPr>
            </w:r>
          </w:p>
        </w:tc>
      </w:tr>
    </w:tbl>
    <w:p w:rsidR="00000000" w:rsidDel="00000000" w:rsidP="00000000" w:rsidRDefault="00000000" w:rsidRPr="00000000" w14:paraId="00000079">
      <w:pPr>
        <w:spacing w:after="160" w:before="0" w:lineRule="auto"/>
        <w:rPr/>
      </w:pPr>
      <w:r w:rsidDel="00000000" w:rsidR="00000000" w:rsidRPr="00000000">
        <w:rPr>
          <w:rtl w:val="0"/>
        </w:rPr>
      </w:r>
    </w:p>
    <w:p w:rsidR="00000000" w:rsidDel="00000000" w:rsidP="00000000" w:rsidRDefault="00000000" w:rsidRPr="00000000" w14:paraId="0000007A">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4.2 Conditional Rules</w:t>
      </w:r>
      <w:r w:rsidDel="00000000" w:rsidR="00000000" w:rsidRPr="00000000">
        <w:rPr>
          <w:rtl w:val="0"/>
        </w:rPr>
      </w:r>
    </w:p>
    <w:p w:rsidR="00000000" w:rsidDel="00000000" w:rsidP="00000000" w:rsidRDefault="00000000" w:rsidRPr="00000000" w14:paraId="0000007B">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Rules may include a conditions.context field. When present, the rule is evaluated only if the request's context field matches the specified pattern. This prevents false positives across different deployment contexts.</w:t>
      </w: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Example: a SWIFT code detection rule defined with conditions.context: "Finance" will fire only for requests from a Finance Bot context — not from a Support Bot or HR system using the same policy file.</w:t>
      </w:r>
      <w:r w:rsidDel="00000000" w:rsidR="00000000" w:rsidRPr="00000000">
        <w:rPr>
          <w:rtl w:val="0"/>
        </w:rPr>
      </w:r>
    </w:p>
    <w:p w:rsidR="00000000" w:rsidDel="00000000" w:rsidP="00000000" w:rsidRDefault="00000000" w:rsidRPr="00000000" w14:paraId="0000007E">
      <w:pPr>
        <w:spacing w:after="120" w:before="0" w:lineRule="auto"/>
        <w:rPr/>
      </w:pPr>
      <w:r w:rsidDel="00000000" w:rsidR="00000000" w:rsidRPr="00000000">
        <w:rPr>
          <w:rtl w:val="0"/>
        </w:rPr>
      </w:r>
    </w:p>
    <w:p w:rsidR="00000000" w:rsidDel="00000000" w:rsidP="00000000" w:rsidRDefault="00000000" w:rsidRPr="00000000" w14:paraId="0000007F">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4.3 Case-Insensitive Matching</w:t>
      </w:r>
      <w:r w:rsidDel="00000000" w:rsidR="00000000" w:rsidRPr="00000000">
        <w:rPr>
          <w:rtl w:val="0"/>
        </w:rPr>
      </w:r>
    </w:p>
    <w:p w:rsidR="00000000" w:rsidDel="00000000" w:rsidP="00000000" w:rsidRDefault="00000000" w:rsidRPr="00000000" w14:paraId="00000080">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Input text is normalized to lowercase before rule evaluation, ensuring rules fire regardless of user capitalization. The SHA-256 hash is always computed from the original, unmodified text, preserving the integrity of the evidence record.</w:t>
      </w:r>
      <w:r w:rsidDel="00000000" w:rsidR="00000000" w:rsidRPr="00000000">
        <w:rPr>
          <w:rtl w:val="0"/>
        </w:rPr>
      </w:r>
    </w:p>
    <w:p w:rsidR="00000000" w:rsidDel="00000000" w:rsidP="00000000" w:rsidRDefault="00000000" w:rsidRPr="00000000" w14:paraId="00000081">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5. Policy Management</w:t>
      </w:r>
      <w:r w:rsidDel="00000000" w:rsidR="00000000" w:rsidRPr="00000000">
        <w:rPr>
          <w:rtl w:val="0"/>
        </w:rPr>
      </w:r>
    </w:p>
    <w:p w:rsidR="00000000" w:rsidDel="00000000" w:rsidP="00000000" w:rsidRDefault="00000000" w:rsidRPr="00000000" w14:paraId="00000082">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83">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Policies are defined as human-readable YAML files stored in the policies/ directory. The business logic (what to detect and how to respond) is fully separated from the engine code. Policies can be updated, audited, and version-controlled independently of the software.</w:t>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tl w:val="0"/>
        </w:rPr>
      </w:r>
    </w:p>
    <w:p w:rsidR="00000000" w:rsidDel="00000000" w:rsidP="00000000" w:rsidRDefault="00000000" w:rsidRPr="00000000" w14:paraId="00000085">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5.1 Policy File Structure</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5238"/>
        <w:tblGridChange w:id="0">
          <w:tblGrid>
            <w:gridCol w:w="2400"/>
            <w:gridCol w:w="2000"/>
            <w:gridCol w:w="52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b w:val="0"/>
                <w:bCs w:val="0"/>
                <w:color w:val="00a878"/>
                <w:sz w:val="20"/>
                <w:szCs w:val="20"/>
                <w:rtl w:val="0"/>
              </w:rPr>
              <w:t xml:space="preserve">id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8b949e"/>
                <w:sz w:val="20"/>
                <w:szCs w:val="20"/>
                <w:rtl w:val="0"/>
              </w:rPr>
              <w:t xml:space="preserve">string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2e"/>
                <w:sz w:val="20"/>
                <w:szCs w:val="20"/>
                <w:rtl w:val="0"/>
              </w:rPr>
              <w:t xml:space="preserve">Unique rule identifier (used in audit log)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b w:val="0"/>
                <w:bCs w:val="0"/>
                <w:color w:val="00a878"/>
                <w:sz w:val="20"/>
                <w:szCs w:val="20"/>
                <w:rtl w:val="0"/>
              </w:rPr>
              <w:t xml:space="preserve">pattern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8b949e"/>
                <w:sz w:val="20"/>
                <w:szCs w:val="20"/>
                <w:rtl w:val="0"/>
              </w:rPr>
              <w:t xml:space="preserve">regex</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2e"/>
                <w:sz w:val="20"/>
                <w:szCs w:val="20"/>
                <w:rtl w:val="0"/>
              </w:rPr>
              <w:t xml:space="preserve">Regular expression matched against combined input text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b w:val="0"/>
                <w:bCs w:val="0"/>
                <w:color w:val="00a878"/>
                <w:sz w:val="20"/>
                <w:szCs w:val="20"/>
                <w:rtl w:val="0"/>
              </w:rPr>
              <w:t xml:space="preserve">action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8b949e"/>
                <w:sz w:val="20"/>
                <w:szCs w:val="20"/>
                <w:rtl w:val="0"/>
              </w:rPr>
              <w:t xml:space="preserve">deny | review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2e"/>
                <w:sz w:val="20"/>
                <w:szCs w:val="20"/>
                <w:rtl w:val="0"/>
              </w:rPr>
              <w:t xml:space="preserve">Determines decision contribution of this rule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b w:val="0"/>
                <w:bCs w:val="0"/>
                <w:color w:val="00a878"/>
                <w:sz w:val="20"/>
                <w:szCs w:val="20"/>
                <w:rtl w:val="0"/>
              </w:rPr>
              <w:t xml:space="preserve">score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8b949e"/>
                <w:sz w:val="20"/>
                <w:szCs w:val="20"/>
                <w:rtl w:val="0"/>
              </w:rPr>
              <w:t xml:space="preserve">float 0.0–1.0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2e"/>
                <w:sz w:val="20"/>
                <w:szCs w:val="20"/>
                <w:rtl w:val="0"/>
              </w:rPr>
              <w:t xml:space="preserve">Confidence weight reported in the violation record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b w:val="0"/>
                <w:bCs w:val="0"/>
                <w:color w:val="00a878"/>
                <w:sz w:val="20"/>
                <w:szCs w:val="20"/>
                <w:rtl w:val="0"/>
              </w:rPr>
              <w:t xml:space="preserve">conditions.context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8b949e"/>
                <w:sz w:val="20"/>
                <w:szCs w:val="20"/>
                <w:rtl w:val="0"/>
              </w:rPr>
              <w:t xml:space="preserve">regex (optional)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2e"/>
                <w:sz w:val="20"/>
                <w:szCs w:val="20"/>
                <w:rtl w:val="0"/>
              </w:rPr>
              <w:t xml:space="preserve">Rule activates only if request context matches this pattern</w:t>
            </w:r>
            <w:r w:rsidDel="00000000" w:rsidR="00000000" w:rsidRPr="00000000">
              <w:rPr>
                <w:rtl w:val="0"/>
              </w:rPr>
            </w:r>
          </w:p>
        </w:tc>
      </w:tr>
    </w:tbl>
    <w:p w:rsidR="00000000" w:rsidDel="00000000" w:rsidP="00000000" w:rsidRDefault="00000000" w:rsidRPr="00000000" w14:paraId="00000098">
      <w:pPr>
        <w:spacing w:after="160" w:before="0" w:lineRule="auto"/>
        <w:rPr/>
      </w:pPr>
      <w:r w:rsidDel="00000000" w:rsidR="00000000" w:rsidRPr="00000000">
        <w:rPr>
          <w:rtl w:val="0"/>
        </w:rPr>
      </w:r>
    </w:p>
    <w:p w:rsidR="00000000" w:rsidDel="00000000" w:rsidP="00000000" w:rsidRDefault="00000000" w:rsidRPr="00000000" w14:paraId="00000099">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5.2 Included Policy Packs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838"/>
        <w:tblGridChange w:id="0">
          <w:tblGrid>
            <w:gridCol w:w="2800"/>
            <w:gridCol w:w="3000"/>
            <w:gridCol w:w="38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Policy 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Rules Included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b w:val="0"/>
                <w:bCs w:val="0"/>
                <w:color w:val="00a878"/>
                <w:sz w:val="20"/>
                <w:szCs w:val="20"/>
                <w:rtl w:val="0"/>
              </w:rPr>
              <w:t xml:space="preserve">finance-v1.yaml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2e"/>
                <w:sz w:val="20"/>
                <w:szCs w:val="20"/>
                <w:rtl w:val="0"/>
              </w:rPr>
              <w:t xml:space="preserve">Financial services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2e"/>
                <w:sz w:val="20"/>
                <w:szCs w:val="20"/>
                <w:rtl w:val="0"/>
              </w:rPr>
              <w:t xml:space="preserve">Credit card numbers, Polish IBANs, SWIFT codes (conditional)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A0">
            <w:pPr>
              <w:rPr/>
            </w:pPr>
            <w:r w:rsidDel="00000000" w:rsidR="00000000" w:rsidRPr="00000000">
              <w:rPr>
                <w:rFonts w:ascii="Courier New" w:cs="Courier New" w:eastAsia="Courier New" w:hAnsi="Courier New"/>
                <w:b w:val="0"/>
                <w:bCs w:val="0"/>
                <w:color w:val="00a878"/>
                <w:sz w:val="20"/>
                <w:szCs w:val="20"/>
                <w:rtl w:val="0"/>
              </w:rPr>
              <w:t xml:space="preserve">medtech-v1.yaml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2e"/>
                <w:sz w:val="20"/>
                <w:szCs w:val="20"/>
                <w:rtl w:val="0"/>
              </w:rPr>
              <w:t xml:space="preserve">Medical technology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2e"/>
                <w:sz w:val="20"/>
                <w:szCs w:val="20"/>
                <w:rtl w:val="0"/>
              </w:rPr>
              <w:t xml:space="preserve">PESEL numbers, medical diagnoses, drug dosages (conditional)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b w:val="0"/>
                <w:bCs w:val="0"/>
                <w:color w:val="00a878"/>
                <w:sz w:val="20"/>
                <w:szCs w:val="20"/>
                <w:rtl w:val="0"/>
              </w:rPr>
              <w:t xml:space="preserve">hr-bias-v1.yaml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2e"/>
                <w:sz w:val="20"/>
                <w:szCs w:val="20"/>
                <w:rtl w:val="0"/>
              </w:rPr>
              <w:t xml:space="preserve">Human resources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a1a2e"/>
                <w:sz w:val="20"/>
                <w:szCs w:val="20"/>
                <w:rtl w:val="0"/>
              </w:rPr>
              <w:t xml:space="preserve">Age bias, gender bias, salary discrimination (conditional)</w:t>
            </w:r>
            <w:r w:rsidDel="00000000" w:rsidR="00000000" w:rsidRPr="00000000">
              <w:rPr>
                <w:rtl w:val="0"/>
              </w:rPr>
            </w:r>
          </w:p>
        </w:tc>
      </w:tr>
    </w:tbl>
    <w:p w:rsidR="00000000" w:rsidDel="00000000" w:rsidP="00000000" w:rsidRDefault="00000000" w:rsidRPr="00000000" w14:paraId="000000A6">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6. Risk Scoring</w:t>
      </w:r>
      <w:r w:rsidDel="00000000" w:rsidR="00000000" w:rsidRPr="00000000">
        <w:rPr>
          <w:rtl w:val="0"/>
        </w:rPr>
      </w:r>
    </w:p>
    <w:p w:rsidR="00000000" w:rsidDel="00000000" w:rsidP="00000000" w:rsidRDefault="00000000" w:rsidRPr="00000000" w14:paraId="000000A7">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A8">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Each rule in a policy file carries a confidence score between 0.0 and 1.0. This score is reported in the violations array of every audit response and log entry. It does not influence the final decision (which is determined solely by the action field), but provides auditors with context for assessing the severity of each violation.</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tl w:val="0"/>
        </w:rPr>
      </w:r>
    </w:p>
    <w:p w:rsidR="00000000" w:rsidDel="00000000" w:rsidP="00000000" w:rsidRDefault="00000000" w:rsidRPr="00000000" w14:paraId="000000AA">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6.1 Score Interpretation</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5238"/>
        <w:tblGridChange w:id="0">
          <w:tblGrid>
            <w:gridCol w:w="2000"/>
            <w:gridCol w:w="2400"/>
            <w:gridCol w:w="52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AB">
            <w:pPr>
              <w:jc w:val="center"/>
              <w:rPr/>
            </w:pPr>
            <w:r w:rsidDel="00000000" w:rsidR="00000000" w:rsidRPr="00000000">
              <w:rPr>
                <w:rFonts w:ascii="Courier New" w:cs="Courier New" w:eastAsia="Courier New" w:hAnsi="Courier New"/>
                <w:b w:val="1"/>
                <w:bCs w:val="1"/>
                <w:color w:val="ffffff"/>
                <w:sz w:val="20"/>
                <w:szCs w:val="20"/>
                <w:rtl w:val="0"/>
              </w:rPr>
              <w:t xml:space="preserve">Score Range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Typical 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80.0" w:type="dxa"/>
              <w:left w:w="140.0" w:type="dxa"/>
              <w:bottom w:w="80.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AE">
            <w:pPr>
              <w:jc w:val="center"/>
              <w:rPr/>
            </w:pPr>
            <w:r w:rsidDel="00000000" w:rsidR="00000000" w:rsidRPr="00000000">
              <w:rPr>
                <w:rFonts w:ascii="Courier New" w:cs="Courier New" w:eastAsia="Courier New" w:hAnsi="Courier New"/>
                <w:b w:val="0"/>
                <w:bCs w:val="0"/>
                <w:color w:val="00a878"/>
                <w:sz w:val="20"/>
                <w:szCs w:val="20"/>
                <w:rtl w:val="0"/>
              </w:rPr>
              <w:t xml:space="preserve">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2e"/>
                <w:sz w:val="20"/>
                <w:szCs w:val="20"/>
                <w:rtl w:val="0"/>
              </w:rPr>
              <w:t xml:space="preserve">High-certainty PII / financial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8b949e"/>
                <w:sz w:val="20"/>
                <w:szCs w:val="20"/>
                <w:rtl w:val="0"/>
              </w:rPr>
              <w:t xml:space="preserve">Credit card number (16-digit pattern)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B1">
            <w:pPr>
              <w:jc w:val="center"/>
              <w:rPr/>
            </w:pPr>
            <w:r w:rsidDel="00000000" w:rsidR="00000000" w:rsidRPr="00000000">
              <w:rPr>
                <w:rFonts w:ascii="Courier New" w:cs="Courier New" w:eastAsia="Courier New" w:hAnsi="Courier New"/>
                <w:b w:val="0"/>
                <w:bCs w:val="0"/>
                <w:color w:val="00a878"/>
                <w:sz w:val="20"/>
                <w:szCs w:val="20"/>
                <w:rtl w:val="0"/>
              </w:rPr>
              <w:t xml:space="preserve">0.8 – 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2e"/>
                <w:sz w:val="20"/>
                <w:szCs w:val="20"/>
                <w:rtl w:val="0"/>
              </w:rPr>
              <w:t xml:space="preserve">Strong but context-dependent signal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8b949e"/>
                <w:sz w:val="20"/>
                <w:szCs w:val="20"/>
                <w:rtl w:val="0"/>
              </w:rPr>
              <w:t xml:space="preserve">Age discrimination language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B4">
            <w:pPr>
              <w:jc w:val="center"/>
              <w:rPr/>
            </w:pPr>
            <w:r w:rsidDel="00000000" w:rsidR="00000000" w:rsidRPr="00000000">
              <w:rPr>
                <w:rFonts w:ascii="Courier New" w:cs="Courier New" w:eastAsia="Courier New" w:hAnsi="Courier New"/>
                <w:b w:val="0"/>
                <w:bCs w:val="0"/>
                <w:color w:val="00a878"/>
                <w:sz w:val="20"/>
                <w:szCs w:val="20"/>
                <w:rtl w:val="0"/>
              </w:rPr>
              <w:t xml:space="preserve">0.5 – 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2e"/>
                <w:sz w:val="20"/>
                <w:szCs w:val="20"/>
                <w:rtl w:val="0"/>
              </w:rPr>
              <w:t xml:space="preserve">Soft signal — review recommended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80.0" w:type="dxa"/>
              <w:left w:w="140.0" w:type="dxa"/>
              <w:bottom w:w="80.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8b949e"/>
                <w:sz w:val="20"/>
                <w:szCs w:val="20"/>
                <w:rtl w:val="0"/>
              </w:rPr>
              <w:t xml:space="preserve">Medical terminology in ambiguous context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B7">
            <w:pPr>
              <w:jc w:val="center"/>
              <w:rPr/>
            </w:pPr>
            <w:r w:rsidDel="00000000" w:rsidR="00000000" w:rsidRPr="00000000">
              <w:rPr>
                <w:rFonts w:ascii="Courier New" w:cs="Courier New" w:eastAsia="Courier New" w:hAnsi="Courier New"/>
                <w:b w:val="0"/>
                <w:bCs w:val="0"/>
                <w:color w:val="00a878"/>
                <w:sz w:val="20"/>
                <w:szCs w:val="20"/>
                <w:rtl w:val="0"/>
              </w:rPr>
              <w:t xml:space="preserve">&lt; 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2e"/>
                <w:sz w:val="20"/>
                <w:szCs w:val="20"/>
                <w:rtl w:val="0"/>
              </w:rPr>
              <w:t xml:space="preserve">Informational flag only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80.0" w:type="dxa"/>
              <w:left w:w="140.0" w:type="dxa"/>
              <w:bottom w:w="80.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8b949e"/>
                <w:sz w:val="20"/>
                <w:szCs w:val="20"/>
                <w:rtl w:val="0"/>
              </w:rPr>
              <w:t xml:space="preserve">Custom organizational rules (future)</w:t>
            </w:r>
            <w:r w:rsidDel="00000000" w:rsidR="00000000" w:rsidRPr="00000000">
              <w:rPr>
                <w:rtl w:val="0"/>
              </w:rPr>
            </w:r>
          </w:p>
        </w:tc>
      </w:tr>
    </w:tbl>
    <w:p w:rsidR="00000000" w:rsidDel="00000000" w:rsidP="00000000" w:rsidRDefault="00000000" w:rsidRPr="00000000" w14:paraId="000000BA">
      <w:pPr>
        <w:spacing w:after="160" w:before="0" w:lineRule="auto"/>
        <w:rPr/>
      </w:pPr>
      <w:r w:rsidDel="00000000" w:rsidR="00000000" w:rsidRPr="00000000">
        <w:rPr>
          <w:rtl w:val="0"/>
        </w:rPr>
      </w:r>
    </w:p>
    <w:p w:rsidR="00000000" w:rsidDel="00000000" w:rsidP="00000000" w:rsidRDefault="00000000" w:rsidRPr="00000000" w14:paraId="000000BB">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6.2 Aggregate Risk in Daily Reports</w:t>
      </w:r>
      <w:r w:rsidDel="00000000" w:rsidR="00000000" w:rsidRPr="00000000">
        <w:rPr>
          <w:rtl w:val="0"/>
        </w:rPr>
      </w:r>
    </w:p>
    <w:p w:rsidR="00000000" w:rsidDel="00000000" w:rsidP="00000000" w:rsidRDefault="00000000" w:rsidRPr="00000000" w14:paraId="000000BC">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PDF Report Generator (reports/generate_report.py) aggregates all audit events from a given day and presents: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count of DENY / REVIEW / ALLOW decisions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Ranking of most frequently triggered rules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Breakdown of decisions by policy set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Full chronological event log with hash references</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Reports are generated locally from logs/audit.jsonl and do not require network access.</w:t>
      </w:r>
      <w:r w:rsidDel="00000000" w:rsidR="00000000" w:rsidRPr="00000000">
        <w:rPr>
          <w:rtl w:val="0"/>
        </w:rPr>
      </w:r>
    </w:p>
    <w:p w:rsidR="00000000" w:rsidDel="00000000" w:rsidP="00000000" w:rsidRDefault="00000000" w:rsidRPr="00000000" w14:paraId="000000C3">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7. Scope of Responsibility</w:t>
      </w:r>
      <w:r w:rsidDel="00000000" w:rsidR="00000000" w:rsidRPr="00000000">
        <w:rPr>
          <w:rtl w:val="0"/>
        </w:rPr>
      </w:r>
    </w:p>
    <w:p w:rsidR="00000000" w:rsidDel="00000000" w:rsidP="00000000" w:rsidRDefault="00000000" w:rsidRPr="00000000" w14:paraId="000000C4">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C5">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following table defines the boundary of responsibility between Aura-Guard and the deploying organization. This boundary is critical for regulatory compliance assessments under frameworks such as the EU AI Act, GDPR, and sector-specific regulations.</w:t>
      </w:r>
      <w:r w:rsidDel="00000000" w:rsidR="00000000" w:rsidRPr="00000000">
        <w:rPr>
          <w:rtl w:val="0"/>
        </w:rPr>
      </w:r>
    </w:p>
    <w:p w:rsidR="00000000" w:rsidDel="00000000" w:rsidP="00000000" w:rsidRDefault="00000000" w:rsidRPr="00000000" w14:paraId="000000C6">
      <w:pPr>
        <w:spacing w:after="120" w:before="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938"/>
        <w:tblGridChange w:id="0">
          <w:tblGrid>
            <w:gridCol w:w="4700"/>
            <w:gridCol w:w="49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100.0" w:type="dxa"/>
              <w:left w:w="140.0" w:type="dxa"/>
              <w:bottom w:w="10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Aura-Guard Guarantee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100.0" w:type="dxa"/>
              <w:left w:w="140.0" w:type="dxa"/>
              <w:bottom w:w="10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e8449"/>
                <w:sz w:val="20"/>
                <w:szCs w:val="20"/>
                <w:rtl w:val="0"/>
              </w:rPr>
              <w:t xml:space="preserve">Client Responsibility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2e"/>
                <w:sz w:val="20"/>
                <w:szCs w:val="20"/>
                <w:rtl w:val="0"/>
              </w:rPr>
              <w:t xml:space="preserve">Deterministic rule execution — SHA-256 hash chain proves input integrity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2e"/>
                <w:sz w:val="20"/>
                <w:szCs w:val="20"/>
                <w:rtl w:val="0"/>
              </w:rPr>
              <w:t xml:space="preserve">Definition and maintenance of YAML business policies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2e"/>
                <w:sz w:val="20"/>
                <w:szCs w:val="20"/>
                <w:rtl w:val="0"/>
              </w:rPr>
              <w:t xml:space="preserve">Accurate application of configured policy rules (DENY/REVIEW/ALLOW)</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2e"/>
                <w:sz w:val="20"/>
                <w:szCs w:val="20"/>
                <w:rtl w:val="0"/>
              </w:rPr>
              <w:t xml:space="preserve">Interpretation of audit results and business/HR decisions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2e"/>
                <w:sz w:val="20"/>
                <w:szCs w:val="20"/>
                <w:rtl w:val="0"/>
              </w:rPr>
              <w:t xml:space="preserve">Case-insensitive matching with original-text evidence preservation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2e"/>
                <w:sz w:val="20"/>
                <w:szCs w:val="20"/>
                <w:rtl w:val="0"/>
              </w:rPr>
              <w:t xml:space="preserve">Deployment, access control, and infrastructure security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2e"/>
                <w:sz w:val="20"/>
                <w:szCs w:val="20"/>
                <w:rtl w:val="0"/>
              </w:rPr>
              <w:t xml:space="preserve">Non-fatal error handling — audit failures logged, never silently dropped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2e"/>
                <w:sz w:val="20"/>
                <w:szCs w:val="20"/>
                <w:rtl w:val="0"/>
              </w:rPr>
              <w:t xml:space="preserve">Retention, backup, and protection of audit log files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2e"/>
                <w:sz w:val="20"/>
                <w:szCs w:val="20"/>
                <w:rtl w:val="0"/>
              </w:rPr>
              <w:t xml:space="preserve">Dynamic per-request policy resolution with DashMap cache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2e"/>
                <w:sz w:val="20"/>
                <w:szCs w:val="20"/>
                <w:rtl w:val="0"/>
              </w:rPr>
              <w:t xml:space="preserve">Integration with downstream systems and compliance workflows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2e"/>
                <w:sz w:val="20"/>
                <w:szCs w:val="20"/>
                <w:rtl w:val="0"/>
              </w:rPr>
              <w:t xml:space="preserve">PDF report generation from local log data only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100.0" w:type="dxa"/>
              <w:left w:w="140.0" w:type="dxa"/>
              <w:bottom w:w="10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2e"/>
                <w:sz w:val="20"/>
                <w:szCs w:val="20"/>
                <w:rtl w:val="0"/>
              </w:rPr>
              <w:t xml:space="preserve">Distribution and governance of generated compliance reports</w:t>
            </w:r>
            <w:r w:rsidDel="00000000" w:rsidR="00000000" w:rsidRPr="00000000">
              <w:rPr>
                <w:rtl w:val="0"/>
              </w:rPr>
            </w:r>
          </w:p>
        </w:tc>
      </w:tr>
    </w:tbl>
    <w:p w:rsidR="00000000" w:rsidDel="00000000" w:rsidP="00000000" w:rsidRDefault="00000000" w:rsidRPr="00000000" w14:paraId="000000D5">
      <w:pPr>
        <w:spacing w:after="160" w:before="0" w:lineRule="auto"/>
        <w:rPr/>
      </w:pPr>
      <w:r w:rsidDel="00000000" w:rsidR="00000000" w:rsidRPr="00000000">
        <w:rPr>
          <w:rtl w:val="0"/>
        </w:rPr>
      </w:r>
    </w:p>
    <w:p w:rsidR="00000000" w:rsidDel="00000000" w:rsidP="00000000" w:rsidRDefault="00000000" w:rsidRPr="00000000" w14:paraId="000000D6">
      <w:pPr>
        <w:spacing w:after="140" w:before="0" w:lineRule="auto"/>
        <w:jc w:val="left"/>
        <w:rPr/>
      </w:pPr>
      <w:r w:rsidDel="00000000" w:rsidR="00000000" w:rsidRPr="00000000">
        <w:rPr>
          <w:rFonts w:ascii="Arial" w:cs="Arial" w:eastAsia="Arial" w:hAnsi="Arial"/>
          <w:b w:val="0"/>
          <w:bCs w:val="0"/>
          <w:i w:val="1"/>
          <w:iCs w:val="1"/>
          <w:color w:val="1a1a2e"/>
          <w:sz w:val="22"/>
          <w:szCs w:val="22"/>
          <w:rtl w:val="0"/>
        </w:rPr>
        <w:t xml:space="preserve">Aura-Guard does not make business decisions. It provides a deterministic audit record. All decisions about how to act on that record — blocking users, escalating to human review, filing compliance reports — remain the exclusive responsibility of the deploying organization.</w:t>
      </w:r>
      <w:r w:rsidDel="00000000" w:rsidR="00000000" w:rsidRPr="00000000">
        <w:rPr>
          <w:rtl w:val="0"/>
        </w:rPr>
      </w:r>
    </w:p>
    <w:p w:rsidR="00000000" w:rsidDel="00000000" w:rsidP="00000000" w:rsidRDefault="00000000" w:rsidRPr="00000000" w14:paraId="000000D7">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8. Product Roadmap</w:t>
      </w:r>
      <w:r w:rsidDel="00000000" w:rsidR="00000000" w:rsidRPr="00000000">
        <w:rPr>
          <w:rtl w:val="0"/>
        </w:rPr>
      </w:r>
    </w:p>
    <w:p w:rsidR="00000000" w:rsidDel="00000000" w:rsidP="00000000" w:rsidRDefault="00000000" w:rsidRPr="00000000" w14:paraId="000000D8">
      <w:pPr>
        <w:pBdr>
          <w:bottom w:color="00a878" w:space="1" w:sz="8" w:val="single"/>
        </w:pBdr>
        <w:spacing w:after="160" w:before="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200"/>
        <w:gridCol w:w="4738"/>
        <w:tblGridChange w:id="0">
          <w:tblGrid>
            <w:gridCol w:w="1700"/>
            <w:gridCol w:w="3200"/>
            <w:gridCol w:w="47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90.0" w:type="dxa"/>
              <w:left w:w="120.0" w:type="dxa"/>
              <w:bottom w:w="9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90.0" w:type="dxa"/>
              <w:left w:w="120.0" w:type="dxa"/>
              <w:bottom w:w="9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90.0" w:type="dxa"/>
              <w:left w:w="120.0" w:type="dxa"/>
              <w:bottom w:w="9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Compliance Benefit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20.0" w:type="dxa"/>
              <w:bottom w:w="90.0" w:type="dxa"/>
              <w:right w:w="80.0" w:type="dxa"/>
            </w:tcMar>
          </w:tcPr>
          <w:p w:rsidR="00000000" w:rsidDel="00000000" w:rsidP="00000000" w:rsidRDefault="00000000" w:rsidRPr="00000000" w14:paraId="000000DC">
            <w:pPr>
              <w:rPr/>
            </w:pPr>
            <w:r w:rsidDel="00000000" w:rsidR="00000000" w:rsidRPr="00000000">
              <w:rPr>
                <w:rFonts w:ascii="Courier New" w:cs="Courier New" w:eastAsia="Courier New" w:hAnsi="Courier New"/>
                <w:b w:val="0"/>
                <w:bCs w:val="0"/>
                <w:color w:val="00a878"/>
                <w:sz w:val="18"/>
                <w:szCs w:val="18"/>
                <w:rtl w:val="0"/>
              </w:rPr>
              <w:t xml:space="preserve">v1.2 (Current)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20.0" w:type="dxa"/>
              <w:bottom w:w="9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2e"/>
                <w:sz w:val="18"/>
                <w:szCs w:val="18"/>
                <w:rtl w:val="0"/>
              </w:rPr>
              <w:t xml:space="preserve">DashMap policy cache, conditional rules, PDF report generator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20.0" w:type="dxa"/>
              <w:bottom w:w="9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8b949e"/>
                <w:sz w:val="18"/>
                <w:szCs w:val="18"/>
                <w:rtl w:val="0"/>
              </w:rPr>
              <w:t xml:space="preserve">High-throughput compliance; context-aware detection; management reporting without cloud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20.0" w:type="dxa"/>
              <w:bottom w:w="90.0" w:type="dxa"/>
              <w:right w:w="80.0" w:type="dxa"/>
            </w:tcMar>
          </w:tcPr>
          <w:p w:rsidR="00000000" w:rsidDel="00000000" w:rsidP="00000000" w:rsidRDefault="00000000" w:rsidRPr="00000000" w14:paraId="000000DF">
            <w:pPr>
              <w:rPr/>
            </w:pPr>
            <w:r w:rsidDel="00000000" w:rsidR="00000000" w:rsidRPr="00000000">
              <w:rPr>
                <w:rFonts w:ascii="Courier New" w:cs="Courier New" w:eastAsia="Courier New" w:hAnsi="Courier New"/>
                <w:b w:val="0"/>
                <w:bCs w:val="0"/>
                <w:color w:val="00a878"/>
                <w:sz w:val="18"/>
                <w:szCs w:val="18"/>
                <w:rtl w:val="0"/>
              </w:rPr>
              <w:t xml:space="preserve">v1.3 (Planned)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20.0" w:type="dxa"/>
              <w:bottom w:w="9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18"/>
                <w:szCs w:val="18"/>
                <w:rtl w:val="0"/>
              </w:rPr>
              <w:t xml:space="preserve">Replay Verification CLI + Prometheus metrics endpoint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20.0" w:type="dxa"/>
              <w:bottom w:w="9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8b949e"/>
                <w:sz w:val="18"/>
                <w:szCs w:val="18"/>
                <w:rtl w:val="0"/>
              </w:rPr>
              <w:t xml:space="preserve">Core differentiator: cryptographic audit trail verification; SOC/SIEM dashboard integration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20.0" w:type="dxa"/>
              <w:bottom w:w="90.0" w:type="dxa"/>
              <w:right w:w="80.0" w:type="dxa"/>
            </w:tcMar>
          </w:tcPr>
          <w:p w:rsidR="00000000" w:rsidDel="00000000" w:rsidP="00000000" w:rsidRDefault="00000000" w:rsidRPr="00000000" w14:paraId="000000E2">
            <w:pPr>
              <w:rPr/>
            </w:pPr>
            <w:r w:rsidDel="00000000" w:rsidR="00000000" w:rsidRPr="00000000">
              <w:rPr>
                <w:rFonts w:ascii="Courier New" w:cs="Courier New" w:eastAsia="Courier New" w:hAnsi="Courier New"/>
                <w:b w:val="0"/>
                <w:bCs w:val="0"/>
                <w:color w:val="00a878"/>
                <w:sz w:val="18"/>
                <w:szCs w:val="18"/>
                <w:rtl w:val="0"/>
              </w:rPr>
              <w:t xml:space="preserve">v1.4 (Planned)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20.0" w:type="dxa"/>
              <w:bottom w:w="9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18"/>
                <w:szCs w:val="18"/>
                <w:rtl w:val="0"/>
              </w:rPr>
              <w:t xml:space="preserve">Docker containerization + Kubernetes support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20.0" w:type="dxa"/>
              <w:bottom w:w="9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8b949e"/>
                <w:sz w:val="18"/>
                <w:szCs w:val="18"/>
                <w:rtl w:val="0"/>
              </w:rPr>
              <w:t xml:space="preserve">Enterprise deployment flexibility; CI/CD pipeline integration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20.0" w:type="dxa"/>
              <w:bottom w:w="90.0" w:type="dxa"/>
              <w:right w:w="8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b w:val="0"/>
                <w:bCs w:val="0"/>
                <w:color w:val="00a878"/>
                <w:sz w:val="18"/>
                <w:szCs w:val="18"/>
                <w:rtl w:val="0"/>
              </w:rPr>
              <w:t xml:space="preserve">v2.0 (Roadmap)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20.0" w:type="dxa"/>
              <w:bottom w:w="9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18"/>
                <w:szCs w:val="18"/>
                <w:rtl w:val="0"/>
              </w:rPr>
              <w:t xml:space="preserve">Optional advisory SLM plugins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20.0" w:type="dxa"/>
              <w:bottom w:w="9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8b949e"/>
                <w:sz w:val="18"/>
                <w:szCs w:val="18"/>
                <w:rtl w:val="0"/>
              </w:rPr>
              <w:t xml:space="preserve">AI-assisted rule suggestions; deterministic engine retains final authority</w:t>
            </w:r>
            <w:r w:rsidDel="00000000" w:rsidR="00000000" w:rsidRPr="00000000">
              <w:rPr>
                <w:rtl w:val="0"/>
              </w:rPr>
            </w:r>
          </w:p>
        </w:tc>
      </w:tr>
    </w:tbl>
    <w:p w:rsidR="00000000" w:rsidDel="00000000" w:rsidP="00000000" w:rsidRDefault="00000000" w:rsidRPr="00000000" w14:paraId="000000E8">
      <w:pPr>
        <w:spacing w:after="120" w:before="0" w:lineRule="auto"/>
        <w:rPr/>
      </w:pPr>
      <w:r w:rsidDel="00000000" w:rsidR="00000000" w:rsidRPr="00000000">
        <w:rPr>
          <w:rtl w:val="0"/>
        </w:rPr>
      </w:r>
    </w:p>
    <w:p w:rsidR="00000000" w:rsidDel="00000000" w:rsidP="00000000" w:rsidRDefault="00000000" w:rsidRPr="00000000" w14:paraId="000000E9">
      <w:pPr>
        <w:spacing w:after="140" w:before="0" w:lineRule="auto"/>
        <w:jc w:val="left"/>
        <w:rPr/>
      </w:pPr>
      <w:r w:rsidDel="00000000" w:rsidR="00000000" w:rsidRPr="00000000">
        <w:rPr>
          <w:rFonts w:ascii="Arial" w:cs="Arial" w:eastAsia="Arial" w:hAnsi="Arial"/>
          <w:b w:val="0"/>
          <w:bCs w:val="0"/>
          <w:i w:val="1"/>
          <w:iCs w:val="1"/>
          <w:color w:val="1a1a2e"/>
          <w:sz w:val="22"/>
          <w:szCs w:val="22"/>
          <w:rtl w:val="0"/>
        </w:rPr>
        <w:t xml:space="preserve">Note on Replay Verification (v1.3): This feature is elevated from v1.4 to v1.3 because replayability is the core differentiator between a logging system and a true audit infrastructure. Without it, hash verification remains a manual process requiring developer involvement.</w:t>
      </w:r>
      <w:r w:rsidDel="00000000" w:rsidR="00000000" w:rsidRPr="00000000">
        <w:rPr>
          <w:rtl w:val="0"/>
        </w:rPr>
      </w:r>
    </w:p>
    <w:p w:rsidR="00000000" w:rsidDel="00000000" w:rsidP="00000000" w:rsidRDefault="00000000" w:rsidRPr="00000000" w14:paraId="000000EA">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9. Threat Model &amp; Explicit Non-Goals</w:t>
      </w:r>
      <w:r w:rsidDel="00000000" w:rsidR="00000000" w:rsidRPr="00000000">
        <w:rPr>
          <w:rtl w:val="0"/>
        </w:rPr>
      </w:r>
    </w:p>
    <w:p w:rsidR="00000000" w:rsidDel="00000000" w:rsidP="00000000" w:rsidRDefault="00000000" w:rsidRPr="00000000" w14:paraId="000000EB">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0EC">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 mature security system defines not only what it protects against, but also what lies outside its scope. This section provides an explicit boundary between Aura-Guard's detection capabilities and the threats it does not address. Misrepresenting these boundaries would undermine the trust of auditors and compliance officers.</w:t>
      </w:r>
      <w:r w:rsidDel="00000000" w:rsidR="00000000" w:rsidRPr="00000000">
        <w:rPr>
          <w:rtl w:val="0"/>
        </w:rPr>
      </w:r>
    </w:p>
    <w:p w:rsidR="00000000" w:rsidDel="00000000" w:rsidP="00000000" w:rsidRDefault="00000000" w:rsidRPr="00000000" w14:paraId="000000ED">
      <w:pPr>
        <w:spacing w:after="120" w:before="0" w:lineRule="auto"/>
        <w:rPr/>
      </w:pPr>
      <w:r w:rsidDel="00000000" w:rsidR="00000000" w:rsidRPr="00000000">
        <w:rPr>
          <w:rtl w:val="0"/>
        </w:rPr>
      </w:r>
    </w:p>
    <w:p w:rsidR="00000000" w:rsidDel="00000000" w:rsidP="00000000" w:rsidRDefault="00000000" w:rsidRPr="00000000" w14:paraId="000000EE">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9.1 What Aura-Guard Detects</w:t>
      </w:r>
      <w:r w:rsidDel="00000000" w:rsidR="00000000" w:rsidRPr="00000000">
        <w:rPr>
          <w:rtl w:val="0"/>
        </w:rPr>
      </w:r>
    </w:p>
    <w:p w:rsidR="00000000" w:rsidDel="00000000" w:rsidP="00000000" w:rsidRDefault="00000000" w:rsidRPr="00000000" w14:paraId="000000EF">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Aura-Guard detects patterns explicitly defined in its YAML policy files. Detection is performed via deterministic regular expression matching against the combined input text (context + prompt + response).</w:t>
      </w:r>
      <w:r w:rsidDel="00000000" w:rsidR="00000000" w:rsidRPr="00000000">
        <w:rPr>
          <w:rtl w:val="0"/>
        </w:rPr>
      </w:r>
    </w:p>
    <w:p w:rsidR="00000000" w:rsidDel="00000000" w:rsidP="00000000" w:rsidRDefault="00000000" w:rsidRPr="00000000" w14:paraId="000000F0">
      <w:pPr>
        <w:spacing w:after="80" w:before="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4238"/>
        <w:tblGridChange w:id="0">
          <w:tblGrid>
            <w:gridCol w:w="3400"/>
            <w:gridCol w:w="2000"/>
            <w:gridCol w:w="42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90.0" w:type="dxa"/>
              <w:left w:w="130.0" w:type="dxa"/>
              <w:bottom w:w="9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9"/>
                <w:szCs w:val="19"/>
                <w:rtl w:val="0"/>
              </w:rPr>
              <w:t xml:space="preserve">Detection Category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90.0" w:type="dxa"/>
              <w:left w:w="130.0" w:type="dxa"/>
              <w:bottom w:w="9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9"/>
                <w:szCs w:val="19"/>
                <w:rtl w:val="0"/>
              </w:rPr>
              <w:t xml:space="preserve">Example Rules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90.0" w:type="dxa"/>
              <w:left w:w="130.0" w:type="dxa"/>
              <w:bottom w:w="9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9"/>
                <w:szCs w:val="19"/>
                <w:rtl w:val="0"/>
              </w:rPr>
              <w:t xml:space="preserve">Decision Output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a1a2e"/>
                <w:sz w:val="19"/>
                <w:szCs w:val="19"/>
                <w:rtl w:val="0"/>
              </w:rPr>
              <w:t xml:space="preserve">Personally Identifiable Information (PII)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8b949e"/>
                <w:sz w:val="19"/>
                <w:szCs w:val="19"/>
                <w:rtl w:val="0"/>
              </w:rPr>
              <w:t xml:space="preserve">Polish PESEL, credit card numbers, IBANs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c0392b"/>
                <w:sz w:val="19"/>
                <w:szCs w:val="19"/>
                <w:rtl w:val="0"/>
              </w:rPr>
              <w:t xml:space="preserve">DENY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a1a2e"/>
                <w:sz w:val="19"/>
                <w:szCs w:val="19"/>
                <w:rtl w:val="0"/>
              </w:rPr>
              <w:t xml:space="preserve">Financial data patterns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8b949e"/>
                <w:sz w:val="19"/>
                <w:szCs w:val="19"/>
                <w:rtl w:val="0"/>
              </w:rPr>
              <w:t xml:space="preserve">16-digit card numbers, SWIFT codes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c0392b"/>
                <w:sz w:val="19"/>
                <w:szCs w:val="19"/>
                <w:rtl w:val="0"/>
              </w:rPr>
              <w:t xml:space="preserve">DENY / REVIEW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a1a2e"/>
                <w:sz w:val="19"/>
                <w:szCs w:val="19"/>
                <w:rtl w:val="0"/>
              </w:rPr>
              <w:t xml:space="preserve">Medical terminology &amp; diagnoses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8b949e"/>
                <w:sz w:val="19"/>
                <w:szCs w:val="19"/>
                <w:rtl w:val="0"/>
              </w:rPr>
              <w:t xml:space="preserve">Diagnosis keywords, drug dosages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d4a017"/>
                <w:sz w:val="19"/>
                <w:szCs w:val="19"/>
                <w:rtl w:val="0"/>
              </w:rPr>
              <w:t xml:space="preserve">REVIEW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a1a2e"/>
                <w:sz w:val="19"/>
                <w:szCs w:val="19"/>
                <w:rtl w:val="0"/>
              </w:rPr>
              <w:t xml:space="preserve">HR bias language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8b949e"/>
                <w:sz w:val="19"/>
                <w:szCs w:val="19"/>
                <w:rtl w:val="0"/>
              </w:rPr>
              <w:t xml:space="preserve">Gender and age discrimination phrases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c0392b"/>
                <w:sz w:val="19"/>
                <w:szCs w:val="19"/>
                <w:rtl w:val="0"/>
              </w:rPr>
              <w:t xml:space="preserve">DENY / REVIEW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a1a2e"/>
                <w:sz w:val="19"/>
                <w:szCs w:val="19"/>
                <w:rtl w:val="0"/>
              </w:rPr>
              <w:t xml:space="preserve">Context-conditional patterns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8b949e"/>
                <w:sz w:val="19"/>
                <w:szCs w:val="19"/>
                <w:rtl w:val="0"/>
              </w:rPr>
              <w:t xml:space="preserve">Rules active only for specific deployment contexts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00a878"/>
                <w:sz w:val="19"/>
                <w:szCs w:val="19"/>
                <w:rtl w:val="0"/>
              </w:rPr>
              <w:t xml:space="preserve">Configurable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a1a2e"/>
                <w:sz w:val="19"/>
                <w:szCs w:val="19"/>
                <w:rtl w:val="0"/>
              </w:rPr>
              <w:t xml:space="preserve">Custom organizational patterns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8b949e"/>
                <w:sz w:val="19"/>
                <w:szCs w:val="19"/>
                <w:rtl w:val="0"/>
              </w:rPr>
              <w:t xml:space="preserve">Any regex-expressible pattern in client YAML files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00a878"/>
                <w:sz w:val="19"/>
                <w:szCs w:val="19"/>
                <w:rtl w:val="0"/>
              </w:rPr>
              <w:t xml:space="preserve">Configurable</w:t>
            </w:r>
            <w:r w:rsidDel="00000000" w:rsidR="00000000" w:rsidRPr="00000000">
              <w:rPr>
                <w:rtl w:val="0"/>
              </w:rPr>
            </w:r>
          </w:p>
        </w:tc>
      </w:tr>
    </w:tbl>
    <w:p w:rsidR="00000000" w:rsidDel="00000000" w:rsidP="00000000" w:rsidRDefault="00000000" w:rsidRPr="00000000" w14:paraId="00000106">
      <w:pPr>
        <w:spacing w:after="160" w:before="0" w:lineRule="auto"/>
        <w:rPr/>
      </w:pPr>
      <w:r w:rsidDel="00000000" w:rsidR="00000000" w:rsidRPr="00000000">
        <w:rPr>
          <w:rtl w:val="0"/>
        </w:rPr>
      </w:r>
    </w:p>
    <w:p w:rsidR="00000000" w:rsidDel="00000000" w:rsidP="00000000" w:rsidRDefault="00000000" w:rsidRPr="00000000" w14:paraId="00000107">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9.2 Explicit Non-Goals</w:t>
      </w:r>
      <w:r w:rsidDel="00000000" w:rsidR="00000000" w:rsidRPr="00000000">
        <w:rPr>
          <w:rtl w:val="0"/>
        </w:rPr>
      </w:r>
    </w:p>
    <w:p w:rsidR="00000000" w:rsidDel="00000000" w:rsidP="00000000" w:rsidRDefault="00000000" w:rsidRPr="00000000" w14:paraId="00000108">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following capabilities are intentionally outside the scope of Aura-Guard v1.2. Claiming otherwise would be technically inaccurate and commercially irresponsible:</w:t>
      </w: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438"/>
        <w:tblGridChange w:id="0">
          <w:tblGrid>
            <w:gridCol w:w="4200"/>
            <w:gridCol w:w="54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100.0" w:type="dxa"/>
              <w:left w:w="140.0" w:type="dxa"/>
              <w:bottom w:w="10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19"/>
                <w:szCs w:val="19"/>
                <w:rtl w:val="0"/>
              </w:rPr>
              <w:t xml:space="preserve">Aura-Guard Does NOT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100.0" w:type="dxa"/>
              <w:left w:w="140.0" w:type="dxa"/>
              <w:bottom w:w="100.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c0392b"/>
                <w:sz w:val="19"/>
                <w:szCs w:val="19"/>
                <w:rtl w:val="0"/>
              </w:rPr>
              <w:t xml:space="preserve">Detect semantic deception or manipulation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2e"/>
                <w:sz w:val="19"/>
                <w:szCs w:val="19"/>
                <w:rtl w:val="0"/>
              </w:rPr>
              <w:t xml:space="preserve">Semantic analysis requires probabilistic NLP models — incompatible with deterministic design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3f3" w:val="clear"/>
            <w:tcMar>
              <w:top w:w="100.0" w:type="dxa"/>
              <w:left w:w="140.0" w:type="dxa"/>
              <w:bottom w:w="100.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c0392b"/>
                <w:sz w:val="19"/>
                <w:szCs w:val="19"/>
                <w:rtl w:val="0"/>
              </w:rPr>
              <w:t xml:space="preserve">Guarantee factual correctness of AI responses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3f3" w:val="clear"/>
            <w:tcMar>
              <w:top w:w="100.0" w:type="dxa"/>
              <w:left w:w="140.0" w:type="dxa"/>
              <w:bottom w:w="100.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2e"/>
                <w:sz w:val="19"/>
                <w:szCs w:val="19"/>
                <w:rtl w:val="0"/>
              </w:rPr>
              <w:t xml:space="preserve">Fact-checking is a separate problem domain outside this system's scope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c0392b"/>
                <w:sz w:val="19"/>
                <w:szCs w:val="19"/>
                <w:rtl w:val="0"/>
              </w:rPr>
              <w:t xml:space="preserve">Prevent AI hallucinations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2e"/>
                <w:sz w:val="19"/>
                <w:szCs w:val="19"/>
                <w:rtl w:val="0"/>
              </w:rPr>
              <w:t xml:space="preserve">Hallucination detection requires model-level access Aura-Guard does not have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3f3" w:val="clear"/>
            <w:tcMar>
              <w:top w:w="100.0" w:type="dxa"/>
              <w:left w:w="140.0" w:type="dxa"/>
              <w:bottom w:w="100.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c0392b"/>
                <w:sz w:val="19"/>
                <w:szCs w:val="19"/>
                <w:rtl w:val="0"/>
              </w:rPr>
              <w:t xml:space="preserve">Replace Data Loss Prevention (DLP) systems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3f3" w:val="clear"/>
            <w:tcMar>
              <w:top w:w="100.0" w:type="dxa"/>
              <w:left w:w="140.0" w:type="dxa"/>
              <w:bottom w:w="100.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2e"/>
                <w:sz w:val="19"/>
                <w:szCs w:val="19"/>
                <w:rtl w:val="0"/>
              </w:rPr>
              <w:t xml:space="preserve">DLP operates at network/endpoint level; Aura-Guard operates at application layer only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c0392b"/>
                <w:sz w:val="19"/>
                <w:szCs w:val="19"/>
                <w:rtl w:val="0"/>
              </w:rPr>
              <w:t xml:space="preserve">Classify intent using machine learning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2e"/>
                <w:sz w:val="19"/>
                <w:szCs w:val="19"/>
                <w:rtl w:val="0"/>
              </w:rPr>
              <w:t xml:space="preserve">No ML models are present in the system; classification is regex-based only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3f3" w:val="clear"/>
            <w:tcMar>
              <w:top w:w="100.0" w:type="dxa"/>
              <w:left w:w="140.0" w:type="dxa"/>
              <w:bottom w:w="10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c0392b"/>
                <w:sz w:val="19"/>
                <w:szCs w:val="19"/>
                <w:rtl w:val="0"/>
              </w:rPr>
              <w:t xml:space="preserve">Provide real-time threat intelligence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3f3" w:val="clear"/>
            <w:tcMar>
              <w:top w:w="100.0" w:type="dxa"/>
              <w:left w:w="140.0" w:type="dxa"/>
              <w:bottom w:w="10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a1a2e"/>
                <w:sz w:val="19"/>
                <w:szCs w:val="19"/>
                <w:rtl w:val="0"/>
              </w:rPr>
              <w:t xml:space="preserve">Policy updates are manual and version-controlled, not continuous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c0392b"/>
                <w:sz w:val="19"/>
                <w:szCs w:val="19"/>
                <w:rtl w:val="0"/>
              </w:rPr>
              <w:t xml:space="preserve">Audit interactions it does not receive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00.0" w:type="dxa"/>
              <w:left w:w="140.0" w:type="dxa"/>
              <w:bottom w:w="100.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a1a2e"/>
                <w:sz w:val="19"/>
                <w:szCs w:val="19"/>
                <w:rtl w:val="0"/>
              </w:rPr>
              <w:t xml:space="preserve">Only requests routed to /v1/audit are evaluated — coverage depends on integration</w:t>
            </w:r>
            <w:r w:rsidDel="00000000" w:rsidR="00000000" w:rsidRPr="00000000">
              <w:rPr>
                <w:rtl w:val="0"/>
              </w:rPr>
            </w:r>
          </w:p>
        </w:tc>
      </w:tr>
    </w:tbl>
    <w:p w:rsidR="00000000" w:rsidDel="00000000" w:rsidP="00000000" w:rsidRDefault="00000000" w:rsidRPr="00000000" w14:paraId="0000011A">
      <w:pPr>
        <w:spacing w:after="120" w:before="0" w:lineRule="auto"/>
        <w:rPr/>
      </w:pPr>
      <w:r w:rsidDel="00000000" w:rsidR="00000000" w:rsidRPr="00000000">
        <w:rPr>
          <w:rtl w:val="0"/>
        </w:rPr>
      </w:r>
    </w:p>
    <w:p w:rsidR="00000000" w:rsidDel="00000000" w:rsidP="00000000" w:rsidRDefault="00000000" w:rsidRPr="00000000" w14:paraId="0000011B">
      <w:pPr>
        <w:spacing w:after="140" w:before="0" w:lineRule="auto"/>
        <w:jc w:val="left"/>
        <w:rPr/>
      </w:pPr>
      <w:r w:rsidDel="00000000" w:rsidR="00000000" w:rsidRPr="00000000">
        <w:rPr>
          <w:rFonts w:ascii="Arial" w:cs="Arial" w:eastAsia="Arial" w:hAnsi="Arial"/>
          <w:b w:val="0"/>
          <w:bCs w:val="0"/>
          <w:i w:val="1"/>
          <w:iCs w:val="1"/>
          <w:color w:val="1a1a2e"/>
          <w:sz w:val="22"/>
          <w:szCs w:val="22"/>
          <w:rtl w:val="0"/>
        </w:rPr>
        <w:t xml:space="preserve">These non-goals are not deficiencies — they are deliberate boundaries that keep the system deterministic, auditable, and within a clearly defensible legal and technical scope.</w:t>
      </w:r>
      <w:r w:rsidDel="00000000" w:rsidR="00000000" w:rsidRPr="00000000">
        <w:rPr>
          <w:rtl w:val="0"/>
        </w:rPr>
      </w:r>
    </w:p>
    <w:p w:rsidR="00000000" w:rsidDel="00000000" w:rsidP="00000000" w:rsidRDefault="00000000" w:rsidRPr="00000000" w14:paraId="0000011C">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10. Failure Modes &amp; System Behavior</w:t>
      </w:r>
      <w:r w:rsidDel="00000000" w:rsidR="00000000" w:rsidRPr="00000000">
        <w:rPr>
          <w:rtl w:val="0"/>
        </w:rPr>
      </w:r>
    </w:p>
    <w:p w:rsidR="00000000" w:rsidDel="00000000" w:rsidP="00000000" w:rsidRDefault="00000000" w:rsidRPr="00000000" w14:paraId="0000011D">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11E">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Enterprise deployments require a precise understanding of system behavior under adverse conditions. This section describes how Aura-Guard responds to each failure scenario and defines the system's overall failure posture.</w:t>
      </w:r>
      <w:r w:rsidDel="00000000" w:rsidR="00000000" w:rsidRPr="00000000">
        <w:rPr>
          <w:rtl w:val="0"/>
        </w:rPr>
      </w:r>
    </w:p>
    <w:p w:rsidR="00000000" w:rsidDel="00000000" w:rsidP="00000000" w:rsidRDefault="00000000" w:rsidRPr="00000000" w14:paraId="0000011F">
      <w:pPr>
        <w:spacing w:after="120" w:before="0" w:lineRule="auto"/>
        <w:rPr/>
      </w:pPr>
      <w:r w:rsidDel="00000000" w:rsidR="00000000" w:rsidRPr="00000000">
        <w:rPr>
          <w:rtl w:val="0"/>
        </w:rPr>
      </w:r>
    </w:p>
    <w:p w:rsidR="00000000" w:rsidDel="00000000" w:rsidP="00000000" w:rsidRDefault="00000000" w:rsidRPr="00000000" w14:paraId="00000120">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10.1 Failure Posture</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0392b" w:space="0" w:sz="8" w:val="single"/>
              <w:left w:color="c0392b" w:space="0" w:sz="8" w:val="single"/>
              <w:bottom w:color="c0392b" w:space="0" w:sz="8" w:val="single"/>
              <w:right w:color="c0392b" w:space="0" w:sz="8" w:val="single"/>
            </w:tcBorders>
            <w:shd w:fill="fff3f3" w:val="clear"/>
            <w:tcMar>
              <w:top w:w="160.0" w:type="dxa"/>
              <w:left w:w="240.0" w:type="dxa"/>
              <w:bottom w:w="160.0" w:type="dxa"/>
              <w:right w:w="2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c0392b"/>
                <w:sz w:val="24"/>
                <w:szCs w:val="24"/>
                <w:rtl w:val="0"/>
              </w:rPr>
              <w:t xml:space="preserve">Failure Posture: FAIL-CLOSED</w:t>
            </w:r>
            <w:r w:rsidDel="00000000" w:rsidR="00000000" w:rsidRPr="00000000">
              <w:rPr>
                <w:rtl w:val="0"/>
              </w:rPr>
            </w:r>
          </w:p>
          <w:p w:rsidR="00000000" w:rsidDel="00000000" w:rsidP="00000000" w:rsidRDefault="00000000" w:rsidRPr="00000000" w14:paraId="00000122">
            <w:pPr>
              <w:spacing w:before="80" w:lineRule="auto"/>
              <w:rPr/>
            </w:pPr>
            <w:r w:rsidDel="00000000" w:rsidR="00000000" w:rsidRPr="00000000">
              <w:rPr>
                <w:rFonts w:ascii="Arial" w:cs="Arial" w:eastAsia="Arial" w:hAnsi="Arial"/>
                <w:color w:val="1a1a2e"/>
                <w:sz w:val="20"/>
                <w:szCs w:val="20"/>
                <w:rtl w:val="0"/>
              </w:rPr>
              <w:t xml:space="preserve">When Aura-Guard cannot complete a valid audit (invalid policy, unreadable file, compile error), it returns HTTP 400 with a descriptive error. It does not silently pass requests through. If an audit cannot be performed, the client is informed and must handle the failure explicitly. There is no fail-open mode.</w:t>
            </w:r>
            <w:r w:rsidDel="00000000" w:rsidR="00000000" w:rsidRPr="00000000">
              <w:rPr>
                <w:rtl w:val="0"/>
              </w:rPr>
            </w:r>
          </w:p>
        </w:tc>
      </w:tr>
    </w:tbl>
    <w:p w:rsidR="00000000" w:rsidDel="00000000" w:rsidP="00000000" w:rsidRDefault="00000000" w:rsidRPr="00000000" w14:paraId="00000123">
      <w:pPr>
        <w:spacing w:after="160" w:before="0" w:lineRule="auto"/>
        <w:rPr/>
      </w:pPr>
      <w:r w:rsidDel="00000000" w:rsidR="00000000" w:rsidRPr="00000000">
        <w:rPr>
          <w:rtl w:val="0"/>
        </w:rPr>
      </w:r>
    </w:p>
    <w:p w:rsidR="00000000" w:rsidDel="00000000" w:rsidP="00000000" w:rsidRDefault="00000000" w:rsidRPr="00000000" w14:paraId="00000124">
      <w:pPr>
        <w:pStyle w:val="Heading2"/>
        <w:spacing w:after="100" w:before="360" w:lineRule="auto"/>
        <w:rPr/>
      </w:pPr>
      <w:r w:rsidDel="00000000" w:rsidR="00000000" w:rsidRPr="00000000">
        <w:rPr>
          <w:rFonts w:ascii="Arial" w:cs="Arial" w:eastAsia="Arial" w:hAnsi="Arial"/>
          <w:b w:val="1"/>
          <w:bCs w:val="1"/>
          <w:color w:val="0d2137"/>
          <w:sz w:val="26"/>
          <w:szCs w:val="26"/>
          <w:rtl w:val="0"/>
        </w:rPr>
        <w:t xml:space="preserve">10.2 Failure Scenario Matrix</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638"/>
        <w:tblGridChange w:id="0">
          <w:tblGrid>
            <w:gridCol w:w="2600"/>
            <w:gridCol w:w="2400"/>
            <w:gridCol w:w="46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90.0" w:type="dxa"/>
              <w:left w:w="130.0" w:type="dxa"/>
              <w:bottom w:w="90.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8"/>
                <w:szCs w:val="18"/>
                <w:rtl w:val="0"/>
              </w:rPr>
              <w:t xml:space="preserve">Failure Scenario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90.0" w:type="dxa"/>
              <w:left w:w="130.0" w:type="dxa"/>
              <w:bottom w:w="90.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7"/>
                <w:szCs w:val="17"/>
                <w:rtl w:val="0"/>
              </w:rPr>
              <w:t xml:space="preserve">System Response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90.0" w:type="dxa"/>
              <w:left w:w="130.0" w:type="dxa"/>
              <w:bottom w:w="90.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8"/>
                <w:szCs w:val="18"/>
                <w:rtl w:val="0"/>
              </w:rPr>
              <w:t xml:space="preserve">Client Action Required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a1a2e"/>
                <w:sz w:val="18"/>
                <w:szCs w:val="18"/>
                <w:rtl w:val="0"/>
              </w:rPr>
              <w:t xml:space="preserve">Policy YAML file missing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b w:val="0"/>
                <w:bCs w:val="0"/>
                <w:color w:val="c0392b"/>
                <w:sz w:val="17"/>
                <w:szCs w:val="17"/>
                <w:rtl w:val="0"/>
              </w:rPr>
              <w:t xml:space="preserve">HTTP 400: 'Cannot read policy file'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8b949e"/>
                <w:sz w:val="18"/>
                <w:szCs w:val="18"/>
                <w:rtl w:val="0"/>
              </w:rPr>
              <w:t xml:space="preserve">Verify policies/ directory and file name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a1a2e"/>
                <w:sz w:val="18"/>
                <w:szCs w:val="18"/>
                <w:rtl w:val="0"/>
              </w:rPr>
              <w:t xml:space="preserve">Policy YAML syntax error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b w:val="0"/>
                <w:bCs w:val="0"/>
                <w:color w:val="c0392b"/>
                <w:sz w:val="17"/>
                <w:szCs w:val="17"/>
                <w:rtl w:val="0"/>
              </w:rPr>
              <w:t xml:space="preserve">HTTP 400: 'Invalid YAML in policy'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8b949e"/>
                <w:sz w:val="18"/>
                <w:szCs w:val="18"/>
                <w:rtl w:val="0"/>
              </w:rPr>
              <w:t xml:space="preserve">Fix YAML syntax; re-deploy corrected file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a1a2e"/>
                <w:sz w:val="18"/>
                <w:szCs w:val="18"/>
                <w:rtl w:val="0"/>
              </w:rPr>
              <w:t xml:space="preserve">Regex compile error in rule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b w:val="0"/>
                <w:bCs w:val="0"/>
                <w:color w:val="c0392b"/>
                <w:sz w:val="17"/>
                <w:szCs w:val="17"/>
                <w:rtl w:val="0"/>
              </w:rPr>
              <w:t xml:space="preserve">HTTP 400: 'Bad regex in rule &lt;id&gt;'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8b949e"/>
                <w:sz w:val="18"/>
                <w:szCs w:val="18"/>
                <w:rtl w:val="0"/>
              </w:rPr>
              <w:t xml:space="preserve">Correct the pattern in YAML; no restart needed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a1a2e"/>
                <w:sz w:val="18"/>
                <w:szCs w:val="18"/>
                <w:rtl w:val="0"/>
              </w:rPr>
              <w:t xml:space="preserve">Log filesystem full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b w:val="0"/>
                <w:bCs w:val="0"/>
                <w:color w:val="d4a017"/>
                <w:sz w:val="17"/>
                <w:szCs w:val="17"/>
                <w:rtl w:val="0"/>
              </w:rPr>
              <w:t xml:space="preserve">[WARN] logged to stderr; audit response still returned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8b949e"/>
                <w:sz w:val="18"/>
                <w:szCs w:val="18"/>
                <w:rtl w:val="0"/>
              </w:rPr>
              <w:t xml:space="preserve">Monitor disk space; rotate or archive logs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a1a2e"/>
                <w:sz w:val="18"/>
                <w:szCs w:val="18"/>
                <w:rtl w:val="0"/>
              </w:rPr>
              <w:t xml:space="preserve">Log file write failure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b w:val="0"/>
                <w:bCs w:val="0"/>
                <w:color w:val="d4a017"/>
                <w:sz w:val="17"/>
                <w:szCs w:val="17"/>
                <w:rtl w:val="0"/>
              </w:rPr>
              <w:t xml:space="preserve">[WARN] logged to stderr; HTTP response unaffected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8b949e"/>
                <w:sz w:val="18"/>
                <w:szCs w:val="18"/>
                <w:rtl w:val="0"/>
              </w:rPr>
              <w:t xml:space="preserve">Check filesystem permissions and disk health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a1a2e"/>
                <w:sz w:val="18"/>
                <w:szCs w:val="18"/>
                <w:rtl w:val="0"/>
              </w:rPr>
              <w:t xml:space="preserve">JSON serialization error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b w:val="0"/>
                <w:bCs w:val="0"/>
                <w:color w:val="d4a017"/>
                <w:sz w:val="17"/>
                <w:szCs w:val="17"/>
                <w:rtl w:val="0"/>
              </w:rPr>
              <w:t xml:space="preserve">[WARN] logged to stderr; audit response still returned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8b949e"/>
                <w:sz w:val="18"/>
                <w:szCs w:val="18"/>
                <w:rtl w:val="0"/>
              </w:rPr>
              <w:t xml:space="preserve">Report as bug; edge case in data encoding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1a1a2e"/>
                <w:sz w:val="18"/>
                <w:szCs w:val="18"/>
                <w:rtl w:val="0"/>
              </w:rPr>
              <w:t xml:space="preserve">Request body malformed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b w:val="0"/>
                <w:bCs w:val="0"/>
                <w:color w:val="c0392b"/>
                <w:sz w:val="17"/>
                <w:szCs w:val="17"/>
                <w:rtl w:val="0"/>
              </w:rPr>
              <w:t xml:space="preserve">HTTP 422 (Axum default unprocessable entity)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8b949e"/>
                <w:sz w:val="18"/>
                <w:szCs w:val="18"/>
                <w:rtl w:val="0"/>
              </w:rPr>
              <w:t xml:space="preserve">Verify request JSON structure against spec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1a1a2e"/>
                <w:sz w:val="18"/>
                <w:szCs w:val="18"/>
                <w:rtl w:val="0"/>
              </w:rPr>
              <w:t xml:space="preserve">Server port already in 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b w:val="0"/>
                <w:bCs w:val="0"/>
                <w:color w:val="1a1a2e"/>
                <w:sz w:val="17"/>
                <w:szCs w:val="17"/>
                <w:rtl w:val="0"/>
              </w:rPr>
              <w:t xml:space="preserve">Process exits with bind error on startup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0f4f8" w:val="clear"/>
            <w:tcMar>
              <w:top w:w="90.0" w:type="dxa"/>
              <w:left w:w="130.0" w:type="dxa"/>
              <w:bottom w:w="90.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8b949e"/>
                <w:sz w:val="18"/>
                <w:szCs w:val="18"/>
                <w:rtl w:val="0"/>
              </w:rPr>
              <w:t xml:space="preserve">Free port 8080 or configure alternate port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a1a2e"/>
                <w:sz w:val="18"/>
                <w:szCs w:val="18"/>
                <w:rtl w:val="0"/>
              </w:rPr>
              <w:t xml:space="preserve">Report generation failure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b w:val="0"/>
                <w:bCs w:val="0"/>
                <w:color w:val="1a1a2e"/>
                <w:sz w:val="17"/>
                <w:szCs w:val="17"/>
                <w:rtl w:val="0"/>
              </w:rPr>
              <w:t xml:space="preserve">Python script exits with error code; logs intact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90.0" w:type="dxa"/>
              <w:left w:w="130.0" w:type="dxa"/>
              <w:bottom w:w="90.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8b949e"/>
                <w:sz w:val="18"/>
                <w:szCs w:val="18"/>
                <w:rtl w:val="0"/>
              </w:rPr>
              <w:t xml:space="preserve">Check reportlab install; verify log file format</w:t>
            </w:r>
            <w:r w:rsidDel="00000000" w:rsidR="00000000" w:rsidRPr="00000000">
              <w:rPr>
                <w:rtl w:val="0"/>
              </w:rPr>
            </w:r>
          </w:p>
        </w:tc>
      </w:tr>
    </w:tbl>
    <w:p w:rsidR="00000000" w:rsidDel="00000000" w:rsidP="00000000" w:rsidRDefault="00000000" w:rsidRPr="00000000" w14:paraId="00000143">
      <w:pPr>
        <w:pStyle w:val="Heading1"/>
        <w:spacing w:after="120" w:before="480" w:lineRule="auto"/>
        <w:rPr/>
      </w:pPr>
      <w:r w:rsidDel="00000000" w:rsidR="00000000" w:rsidRPr="00000000">
        <w:rPr>
          <w:rFonts w:ascii="Arial" w:cs="Arial" w:eastAsia="Arial" w:hAnsi="Arial"/>
          <w:b w:val="1"/>
          <w:bCs w:val="1"/>
          <w:color w:val="0d2137"/>
          <w:sz w:val="36"/>
          <w:szCs w:val="36"/>
          <w:rtl w:val="0"/>
        </w:rPr>
        <w:t xml:space="preserve">11. Deployment Modes</w:t>
      </w:r>
      <w:r w:rsidDel="00000000" w:rsidR="00000000" w:rsidRPr="00000000">
        <w:rPr>
          <w:rtl w:val="0"/>
        </w:rPr>
      </w:r>
    </w:p>
    <w:p w:rsidR="00000000" w:rsidDel="00000000" w:rsidP="00000000" w:rsidRDefault="00000000" w:rsidRPr="00000000" w14:paraId="00000144">
      <w:pPr>
        <w:pBdr>
          <w:bottom w:color="00a878" w:space="1" w:sz="8" w:val="single"/>
        </w:pBdr>
        <w:spacing w:after="160" w:before="0" w:lineRule="auto"/>
        <w:rPr/>
      </w:pPr>
      <w:r w:rsidDel="00000000" w:rsidR="00000000" w:rsidRPr="00000000">
        <w:rPr>
          <w:rtl w:val="0"/>
        </w:rPr>
      </w:r>
    </w:p>
    <w:p w:rsidR="00000000" w:rsidDel="00000000" w:rsidP="00000000" w:rsidRDefault="00000000" w:rsidRPr="00000000" w14:paraId="00000145">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Aura-Guard is designed to operate across a range of infrastructure environments. The following deployment modes are supported or planned, allowing organizations to match the deployment model to their security posture and operational constraints.</w:t>
      </w:r>
      <w:r w:rsidDel="00000000" w:rsidR="00000000" w:rsidRPr="00000000">
        <w:rPr>
          <w:rtl w:val="0"/>
        </w:rPr>
      </w:r>
    </w:p>
    <w:p w:rsidR="00000000" w:rsidDel="00000000" w:rsidP="00000000" w:rsidRDefault="00000000" w:rsidRPr="00000000" w14:paraId="00000146">
      <w:pPr>
        <w:spacing w:after="120" w:before="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800"/>
        <w:gridCol w:w="2038"/>
        <w:tblGridChange w:id="0">
          <w:tblGrid>
            <w:gridCol w:w="2000"/>
            <w:gridCol w:w="2800"/>
            <w:gridCol w:w="2800"/>
            <w:gridCol w:w="2038"/>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0d2137" w:val="clear"/>
            <w:tcMar>
              <w:top w:w="120.0" w:type="dxa"/>
              <w:left w:w="140.0" w:type="dxa"/>
              <w:bottom w:w="120.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120.0" w:type="dxa"/>
              <w:left w:w="140.0" w:type="dxa"/>
              <w:bottom w:w="120.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120.0" w:type="dxa"/>
              <w:left w:w="140.0" w:type="dxa"/>
              <w:bottom w:w="120.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0d2137" w:val="clear"/>
            <w:tcMar>
              <w:top w:w="120.0" w:type="dxa"/>
              <w:left w:w="140.0" w:type="dxa"/>
              <w:bottom w:w="120.0" w:type="dxa"/>
              <w:right w:w="8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0d2137"/>
                <w:sz w:val="20"/>
                <w:szCs w:val="20"/>
                <w:rtl w:val="0"/>
              </w:rPr>
              <w:t xml:space="preserve">Air-Gapped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1a1a2e"/>
                <w:sz w:val="18"/>
                <w:szCs w:val="18"/>
                <w:rtl w:val="0"/>
              </w:rPr>
              <w:t xml:space="preserve">Fully offline deployment. No network egress required at any point. All policies and logs remain on isolated host.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8b949e"/>
                <w:sz w:val="18"/>
                <w:szCs w:val="18"/>
                <w:rtl w:val="0"/>
              </w:rPr>
              <w:t xml:space="preserve">High-security finance, defence, government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1e8449"/>
                <w:sz w:val="18"/>
                <w:szCs w:val="18"/>
                <w:rtl w:val="0"/>
              </w:rPr>
              <w:t xml:space="preserve">v1.2 ✓</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0d2137"/>
                <w:sz w:val="20"/>
                <w:szCs w:val="20"/>
                <w:rtl w:val="0"/>
              </w:rPr>
              <w:t xml:space="preserve">Local Server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a1a2e"/>
                <w:sz w:val="18"/>
                <w:szCs w:val="18"/>
                <w:rtl w:val="0"/>
              </w:rPr>
              <w:t xml:space="preserve">On-premise middleware on internal network. Accessible to internal AI systems via local HTTP.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8b949e"/>
                <w:sz w:val="18"/>
                <w:szCs w:val="18"/>
                <w:rtl w:val="0"/>
              </w:rPr>
              <w:t xml:space="preserve">Enterprise internal tooling, regulated industries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1e8449"/>
                <w:sz w:val="18"/>
                <w:szCs w:val="18"/>
                <w:rtl w:val="0"/>
              </w:rPr>
              <w:t xml:space="preserve">v1.2 ✓</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0d2137"/>
                <w:sz w:val="20"/>
                <w:szCs w:val="20"/>
                <w:rtl w:val="0"/>
              </w:rPr>
              <w:t xml:space="preserve">Docker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a1a2e"/>
                <w:sz w:val="18"/>
                <w:szCs w:val="18"/>
                <w:rtl w:val="0"/>
              </w:rPr>
              <w:t xml:space="preserve">Containerized deployment with volume mounts for policies/ and logs/. Compatible with Kubernetes.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8b949e"/>
                <w:sz w:val="18"/>
                <w:szCs w:val="18"/>
                <w:rtl w:val="0"/>
              </w:rPr>
              <w:t xml:space="preserve">Cloud-native teams, CI/CD pipeline integration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d4a017"/>
                <w:sz w:val="18"/>
                <w:szCs w:val="18"/>
                <w:rtl w:val="0"/>
              </w:rPr>
              <w:t xml:space="preserve">v1.3 Planned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0d2137"/>
                <w:sz w:val="20"/>
                <w:szCs w:val="20"/>
                <w:rtl w:val="0"/>
              </w:rPr>
              <w:t xml:space="preserve">Edge Runtime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2e"/>
                <w:sz w:val="18"/>
                <w:szCs w:val="18"/>
                <w:rtl w:val="0"/>
              </w:rPr>
              <w:t xml:space="preserve">Lightweight binary on branch office hardware. Minimal RAM footprint, no GPU, no JVM.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8b949e"/>
                <w:sz w:val="18"/>
                <w:szCs w:val="18"/>
                <w:rtl w:val="0"/>
              </w:rPr>
              <w:t xml:space="preserve">Distributed enterprise, retail branches, edge AI</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ffffff" w:val="clear"/>
            <w:tcMar>
              <w:top w:w="120.0" w:type="dxa"/>
              <w:left w:w="140.0" w:type="dxa"/>
              <w:bottom w:w="120.0" w:type="dxa"/>
              <w:right w:w="8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d4a017"/>
                <w:sz w:val="18"/>
                <w:szCs w:val="18"/>
                <w:rtl w:val="0"/>
              </w:rPr>
              <w:t xml:space="preserve">v1.4 Planned</w:t>
            </w:r>
            <w:r w:rsidDel="00000000" w:rsidR="00000000" w:rsidRPr="00000000">
              <w:rPr>
                <w:rtl w:val="0"/>
              </w:rPr>
            </w:r>
          </w:p>
        </w:tc>
      </w:tr>
    </w:tbl>
    <w:p w:rsidR="00000000" w:rsidDel="00000000" w:rsidP="00000000" w:rsidRDefault="00000000" w:rsidRPr="00000000" w14:paraId="0000015B">
      <w:pPr>
        <w:spacing w:after="160" w:before="0" w:lineRule="auto"/>
        <w:rPr/>
      </w:pPr>
      <w:r w:rsidDel="00000000" w:rsidR="00000000" w:rsidRPr="00000000">
        <w:rPr>
          <w:rtl w:val="0"/>
        </w:rPr>
      </w:r>
    </w:p>
    <w:p w:rsidR="00000000" w:rsidDel="00000000" w:rsidP="00000000" w:rsidRDefault="00000000" w:rsidRPr="00000000" w14:paraId="0000015C">
      <w:pPr>
        <w:spacing w:after="140" w:before="0" w:lineRule="auto"/>
        <w:jc w:val="left"/>
        <w:rPr/>
      </w:pPr>
      <w:r w:rsidDel="00000000" w:rsidR="00000000" w:rsidRPr="00000000">
        <w:rPr>
          <w:rFonts w:ascii="Arial" w:cs="Arial" w:eastAsia="Arial" w:hAnsi="Arial"/>
          <w:b w:val="0"/>
          <w:bCs w:val="0"/>
          <w:i w:val="0"/>
          <w:iCs w:val="0"/>
          <w:color w:val="1a1a2e"/>
          <w:sz w:val="22"/>
          <w:szCs w:val="22"/>
          <w:rtl w:val="0"/>
        </w:rPr>
        <w:t xml:space="preserve">All deployment modes share identical engine behavior, policy format, and log structure. A policy YAML file written for a Local Server deployment will function identically in an Air-Gapped or Docker environment without modification.</w:t>
      </w:r>
      <w:r w:rsidDel="00000000" w:rsidR="00000000" w:rsidRPr="00000000">
        <w:rPr>
          <w:rtl w:val="0"/>
        </w:rPr>
      </w:r>
    </w:p>
    <w:p w:rsidR="00000000" w:rsidDel="00000000" w:rsidP="00000000" w:rsidRDefault="00000000" w:rsidRPr="00000000" w14:paraId="0000015D">
      <w:pPr>
        <w:spacing w:after="600" w:before="0" w:lineRule="auto"/>
        <w:rPr/>
      </w:pPr>
      <w:r w:rsidDel="00000000" w:rsidR="00000000" w:rsidRPr="00000000">
        <w:rPr>
          <w:rtl w:val="0"/>
        </w:rPr>
      </w:r>
    </w:p>
    <w:p w:rsidR="00000000" w:rsidDel="00000000" w:rsidP="00000000" w:rsidRDefault="00000000" w:rsidRPr="00000000" w14:paraId="0000015E">
      <w:pPr>
        <w:pBdr>
          <w:bottom w:color="8b949e" w:space="1" w:sz="8" w:val="single"/>
        </w:pBdr>
        <w:spacing w:after="160" w:before="0" w:lineRule="auto"/>
        <w:rPr/>
      </w:pPr>
      <w:r w:rsidDel="00000000" w:rsidR="00000000" w:rsidRPr="00000000">
        <w:rPr>
          <w:rtl w:val="0"/>
        </w:rPr>
      </w:r>
    </w:p>
    <w:p w:rsidR="00000000" w:rsidDel="00000000" w:rsidP="00000000" w:rsidRDefault="00000000" w:rsidRPr="00000000" w14:paraId="0000015F">
      <w:pPr>
        <w:spacing w:after="140" w:before="0" w:lineRule="auto"/>
        <w:jc w:val="left"/>
        <w:rPr/>
      </w:pPr>
      <w:r w:rsidDel="00000000" w:rsidR="00000000" w:rsidRPr="00000000">
        <w:rPr>
          <w:rFonts w:ascii="Arial" w:cs="Arial" w:eastAsia="Arial" w:hAnsi="Arial"/>
          <w:b w:val="0"/>
          <w:bCs w:val="0"/>
          <w:i w:val="1"/>
          <w:iCs w:val="1"/>
          <w:color w:val="8b949e"/>
          <w:sz w:val="22"/>
          <w:szCs w:val="22"/>
          <w:rtl w:val="0"/>
        </w:rPr>
        <w:t xml:space="preserve">This document is provided for compliance evaluation purposes. It describes the design and operational characteristics of Aura-Guard v1.2.0 as implemented. Aura-Guard makes no warranties beyond those explicitly stated in the Scope of Responsibility section (Section 7).</w:t>
      </w:r>
      <w:r w:rsidDel="00000000" w:rsidR="00000000" w:rsidRPr="00000000">
        <w:rPr>
          <w:rtl w:val="0"/>
        </w:rPr>
      </w:r>
    </w:p>
    <w:sectPr>
      <w:headerReference r:id="rId6" w:type="default"/>
      <w:footerReference r:id="rId7" w:type="default"/>
      <w:type w:val="nextPage"/>
      <w:pgSz w:h="16838" w:w="11906" w:orient="portrait"/>
      <w:pgMar w:bottom="1134" w:top="1440"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color="d0d7de" w:space="1" w:sz="4" w:val="single"/>
      </w:pBdr>
      <w:tabs>
        <w:tab w:val="right" w:leader="none" w:pos="9638"/>
      </w:tabs>
      <w:spacing w:before="80" w:lineRule="auto"/>
      <w:rPr/>
    </w:pPr>
    <w:r w:rsidDel="00000000" w:rsidR="00000000" w:rsidRPr="00000000">
      <w:rPr>
        <w:rFonts w:ascii="Arial" w:cs="Arial" w:eastAsia="Arial" w:hAnsi="Arial"/>
        <w:color w:val="8b949e"/>
        <w:sz w:val="16"/>
        <w:szCs w:val="16"/>
        <w:rtl w:val="0"/>
      </w:rPr>
      <w:t xml:space="preserve">Aura-Guard  |  Confidential  Page </w:t>
    </w:r>
    <w:r w:rsidDel="00000000" w:rsidR="00000000" w:rsidRPr="00000000">
      <w:rPr>
        <w:rFonts w:ascii="Arial" w:cs="Arial" w:eastAsia="Arial" w:hAnsi="Arial"/>
        <w:color w:val="8b949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00a878" w:space="1" w:sz="4" w:val="single"/>
      </w:pBdr>
      <w:spacing w:after="0" w:lineRule="auto"/>
      <w:rPr/>
    </w:pPr>
    <w:r w:rsidDel="00000000" w:rsidR="00000000" w:rsidRPr="00000000">
      <w:rPr>
        <w:rFonts w:ascii="Arial" w:cs="Arial" w:eastAsia="Arial" w:hAnsi="Arial"/>
        <w:color w:val="8b949e"/>
        <w:sz w:val="16"/>
        <w:szCs w:val="16"/>
        <w:rtl w:val="0"/>
      </w:rPr>
      <w:t xml:space="preserve">AURA-GUARD v1.2.0  |  Technical Compliance Brief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0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0d213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