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2"/>
          <w:szCs w:val="32"/>
        </w:rPr>
        <w:t xml:space="preserve">Final Report</w:t>
      </w:r>
    </w:p>
    <w:p>
      <w:pPr>
        <w:spacing w:after="40"/>
        <w:jc w:val="center"/>
      </w:pPr>
      <w:r>
        <w:rPr>
          <w:rFonts w:ascii="Calibri" w:cs="Calibri" w:eastAsia="Calibri" w:hAnsi="Calibri"/>
          <w:b/>
          <w:bCs/>
          <w:sz w:val="24"/>
          <w:szCs w:val="24"/>
        </w:rPr>
        <w:t xml:space="preserve">ExpenseMate — Personal Expense Manager</w:t>
      </w:r>
    </w:p>
    <w:p>
      <w:pPr>
        <w:spacing w:after="30"/>
        <w:jc w:val="center"/>
      </w:pPr>
      <w:r>
        <w:rPr>
          <w:rFonts w:ascii="Calibri" w:cs="Calibri" w:eastAsia="Calibri" w:hAnsi="Calibri"/>
          <w:sz w:val="19"/>
          <w:szCs w:val="19"/>
        </w:rPr>
        <w:t xml:space="preserve">Course: Software Construction &amp; Development</w:t>
      </w:r>
    </w:p>
    <w:p>
      <w:pPr>
        <w:pBdr>
          <w:bottom w:val="single" w:color="1F3864" w:sz="8" w:space="6"/>
        </w:pBdr>
        <w:spacing w:after="100"/>
        <w:jc w:val="center"/>
      </w:pPr>
      <w:r>
        <w:rPr>
          <w:rFonts w:ascii="Calibri" w:cs="Calibri" w:eastAsia="Calibri" w:hAnsi="Calibri"/>
          <w:color w:val="595959"/>
          <w:sz w:val="18"/>
          <w:szCs w:val="18"/>
        </w:rPr>
        <w:t xml:space="preserve">Group Members: Hamza Salahuddin (24K-3065)  |  Rafay Ansari (24K-3095)   —   Phase 6, 27 September 2026</w:t>
      </w:r>
    </w:p>
    <w:p>
      <w:pPr>
        <w:pStyle w:val="Heading1"/>
        <w:keepNext/>
        <w:spacing w:after="100" w:before="220"/>
      </w:pPr>
      <w:r>
        <w:rPr>
          <w:rFonts w:ascii="Calibri" w:cs="Calibri" w:eastAsia="Calibri" w:hAnsi="Calibri"/>
          <w:b/>
          <w:bCs/>
          <w:color w:val="1F3864"/>
          <w:sz w:val="26"/>
          <w:szCs w:val="26"/>
        </w:rPr>
        <w:t xml:space="preserve">1. Introduction</w:t>
      </w:r>
    </w:p>
    <w:p>
      <w:pPr>
        <w:spacing w:after="100" w:line="280"/>
      </w:pPr>
      <w:r>
        <w:rPr>
          <w:rFonts w:ascii="Calibri" w:cs="Calibri" w:eastAsia="Calibri" w:hAnsi="Calibri"/>
          <w:sz w:val="22"/>
          <w:szCs w:val="22"/>
        </w:rPr>
        <w:t xml:space="preserve">ExpenseMate is a local client-server personal expense manager built for this course to apply the full software construction lifecycle: requirements, architecture, construction, testing, and maintenance. It lets one user record income and expenses, set monthly category budgets with automatic alerts, import/export transactions via CSV, and view spending analytics and charts. The system runs entirely on the user's own machine — a Python + Flask REST API server backed by SQLite, and a Python + Tkinter desktop client — with no external network dependency.</w:t>
      </w:r>
    </w:p>
    <w:p>
      <w:pPr>
        <w:pStyle w:val="Heading1"/>
        <w:keepNext/>
        <w:spacing w:after="100" w:before="220"/>
      </w:pPr>
      <w:r>
        <w:rPr>
          <w:rFonts w:ascii="Calibri" w:cs="Calibri" w:eastAsia="Calibri" w:hAnsi="Calibri"/>
          <w:b/>
          <w:bCs/>
          <w:color w:val="1F3864"/>
          <w:sz w:val="26"/>
          <w:szCs w:val="26"/>
        </w:rPr>
        <w:t xml:space="preserve">2. Requirements and Architecture</w:t>
      </w:r>
    </w:p>
    <w:p>
      <w:pPr>
        <w:spacing w:after="80" w:line="280"/>
      </w:pPr>
      <w:r>
        <w:rPr>
          <w:rFonts w:ascii="Calibri" w:cs="Calibri" w:eastAsia="Calibri" w:hAnsi="Calibri"/>
          <w:sz w:val="22"/>
          <w:szCs w:val="22"/>
        </w:rPr>
        <w:t xml:space="preserve">The SRS defined 10 functional requirements (FR1–FR10: add/edit/delete transactions, budgets, budget alerts, CSV import/export, category-wise analytics, charts, transaction history) and 7 non-functional requirements covering performance, usability, data integrity, portability, reliability, maintainability and security. The single actor (User) and eight use cases were captured in a use case diagram.</w:t>
      </w:r>
    </w:p>
    <w:p>
      <w:pPr>
        <w:spacing w:after="100" w:line="280"/>
      </w:pPr>
      <w:r>
        <w:rPr>
          <w:rFonts w:ascii="Calibri" w:cs="Calibri" w:eastAsia="Calibri" w:hAnsi="Calibri"/>
          <w:sz w:val="22"/>
          <w:szCs w:val="22"/>
        </w:rPr>
        <w:t xml:space="preserve">A </w:t>
      </w:r>
      <w:r>
        <w:rPr>
          <w:rFonts w:ascii="Calibri" w:cs="Calibri" w:eastAsia="Calibri" w:hAnsi="Calibri"/>
          <w:b/>
          <w:bCs/>
          <w:sz w:val="22"/>
          <w:szCs w:val="22"/>
        </w:rPr>
        <w:t xml:space="preserve">Client-Server (local)</w:t>
      </w:r>
      <w:r>
        <w:rPr>
          <w:rFonts w:ascii="Calibri" w:cs="Calibri" w:eastAsia="Calibri" w:hAnsi="Calibri"/>
          <w:sz w:val="22"/>
          <w:szCs w:val="22"/>
        </w:rPr>
        <w:t xml:space="preserve"> architecture was chosen over Layered or Peer-to-Peer, since the assignment required a client-server split and the team needed independently testable client and server modules. The server is internally layered — Routes -&gt; Services -&gt; Repositories -&gt; SQLite — while the client communicates only through a single </w:t>
      </w:r>
      <w:r>
        <w:rPr>
          <w:rFonts w:ascii="Consolas" w:cs="Consolas" w:eastAsia="Consolas" w:hAnsi="Consolas"/>
          <w:sz w:val="21"/>
          <w:szCs w:val="21"/>
        </w:rPr>
        <w:t xml:space="preserve">ApiClient</w:t>
      </w:r>
      <w:r>
        <w:rPr>
          <w:rFonts w:ascii="Calibri" w:cs="Calibri" w:eastAsia="Calibri" w:hAnsi="Calibri"/>
          <w:sz w:val="22"/>
          <w:szCs w:val="22"/>
        </w:rPr>
        <w:t xml:space="preserve"> module over HTTP/JSON on </w:t>
      </w:r>
      <w:r>
        <w:rPr>
          <w:rFonts w:ascii="Consolas" w:cs="Consolas" w:eastAsia="Consolas" w:hAnsi="Consolas"/>
          <w:sz w:val="21"/>
          <w:szCs w:val="21"/>
        </w:rPr>
        <w:t xml:space="preserve">127.0.0.1</w:t>
      </w:r>
      <w:r>
        <w:rPr>
          <w:rFonts w:ascii="Calibri" w:cs="Calibri" w:eastAsia="Calibri" w:hAnsi="Calibri"/>
          <w:sz w:val="22"/>
          <w:szCs w:val="22"/>
        </w:rPr>
        <w:t xml:space="preserve">. Module ownership followed the two members: </w:t>
      </w:r>
      <w:r>
        <w:rPr>
          <w:rFonts w:ascii="Calibri" w:cs="Calibri" w:eastAsia="Calibri" w:hAnsi="Calibri"/>
          <w:b/>
          <w:bCs/>
          <w:sz w:val="22"/>
          <w:szCs w:val="22"/>
        </w:rPr>
        <w:t xml:space="preserve">Hamza — server</w:t>
      </w:r>
      <w:r>
        <w:rPr>
          <w:rFonts w:ascii="Calibri" w:cs="Calibri" w:eastAsia="Calibri" w:hAnsi="Calibri"/>
          <w:sz w:val="22"/>
          <w:szCs w:val="22"/>
        </w:rPr>
        <w:t xml:space="preserve"> (Flask API, business logic, database), </w:t>
      </w:r>
      <w:r>
        <w:rPr>
          <w:rFonts w:ascii="Calibri" w:cs="Calibri" w:eastAsia="Calibri" w:hAnsi="Calibri"/>
          <w:b/>
          <w:bCs/>
          <w:sz w:val="22"/>
          <w:szCs w:val="22"/>
        </w:rPr>
        <w:t xml:space="preserve">Rafay — client</w:t>
      </w:r>
      <w:r>
        <w:rPr>
          <w:rFonts w:ascii="Calibri" w:cs="Calibri" w:eastAsia="Calibri" w:hAnsi="Calibri"/>
          <w:sz w:val="22"/>
          <w:szCs w:val="22"/>
        </w:rPr>
        <w:t xml:space="preserve"> (Tkinter GUI, </w:t>
      </w:r>
      <w:r>
        <w:rPr>
          <w:rFonts w:ascii="Consolas" w:cs="Consolas" w:eastAsia="Consolas" w:hAnsi="Consolas"/>
          <w:sz w:val="21"/>
          <w:szCs w:val="21"/>
        </w:rPr>
        <w:t xml:space="preserve">api_client.py</w:t>
      </w:r>
      <w:r>
        <w:rPr>
          <w:rFonts w:ascii="Calibri" w:cs="Calibri" w:eastAsia="Calibri" w:hAnsi="Calibri"/>
          <w:sz w:val="22"/>
          <w:szCs w:val="22"/>
        </w:rPr>
        <w:t xml:space="preserve">). Full Logical, Process, Physical and Deployment views are in the Architecture Document.</w:t>
      </w:r>
    </w:p>
    <w:p>
      <w:pPr>
        <w:pStyle w:val="Heading1"/>
        <w:keepNext/>
        <w:spacing w:after="100" w:before="220"/>
      </w:pPr>
      <w:r>
        <w:rPr>
          <w:rFonts w:ascii="Calibri" w:cs="Calibri" w:eastAsia="Calibri" w:hAnsi="Calibri"/>
          <w:b/>
          <w:bCs/>
          <w:color w:val="1F3864"/>
          <w:sz w:val="26"/>
          <w:szCs w:val="26"/>
        </w:rPr>
        <w:t xml:space="preserve">3. Construction and Testing</w:t>
      </w:r>
    </w:p>
    <w:p>
      <w:pPr>
        <w:spacing w:after="80" w:line="280"/>
      </w:pPr>
      <w:r>
        <w:rPr>
          <w:rFonts w:ascii="Calibri" w:cs="Calibri" w:eastAsia="Calibri" w:hAnsi="Calibri"/>
          <w:sz w:val="22"/>
          <w:szCs w:val="22"/>
        </w:rPr>
        <w:t xml:space="preserve">The system was implemented exactly along the architecture's module boundaries: </w:t>
      </w:r>
      <w:r>
        <w:rPr>
          <w:rFonts w:ascii="Consolas" w:cs="Consolas" w:eastAsia="Consolas" w:hAnsi="Consolas"/>
          <w:sz w:val="21"/>
          <w:szCs w:val="21"/>
        </w:rPr>
        <w:t xml:space="preserve">server/repositories</w:t>
      </w:r>
      <w:r>
        <w:rPr>
          <w:rFonts w:ascii="Calibri" w:cs="Calibri" w:eastAsia="Calibri" w:hAnsi="Calibri"/>
          <w:sz w:val="22"/>
          <w:szCs w:val="22"/>
        </w:rPr>
        <w:t xml:space="preserve"> (SQL only) -&gt; </w:t>
      </w:r>
      <w:r>
        <w:rPr>
          <w:rFonts w:ascii="Consolas" w:cs="Consolas" w:eastAsia="Consolas" w:hAnsi="Consolas"/>
          <w:sz w:val="21"/>
          <w:szCs w:val="21"/>
        </w:rPr>
        <w:t xml:space="preserve">server/services</w:t>
      </w:r>
      <w:r>
        <w:rPr>
          <w:rFonts w:ascii="Calibri" w:cs="Calibri" w:eastAsia="Calibri" w:hAnsi="Calibri"/>
          <w:sz w:val="22"/>
          <w:szCs w:val="22"/>
        </w:rPr>
        <w:t xml:space="preserve"> (business rules, validation, budget-alert logic) -&gt; </w:t>
      </w:r>
      <w:r>
        <w:rPr>
          <w:rFonts w:ascii="Consolas" w:cs="Consolas" w:eastAsia="Consolas" w:hAnsi="Consolas"/>
          <w:sz w:val="21"/>
          <w:szCs w:val="21"/>
        </w:rPr>
        <w:t xml:space="preserve">server/routes</w:t>
      </w:r>
      <w:r>
        <w:rPr>
          <w:rFonts w:ascii="Calibri" w:cs="Calibri" w:eastAsia="Calibri" w:hAnsi="Calibri"/>
          <w:sz w:val="22"/>
          <w:szCs w:val="22"/>
        </w:rPr>
        <w:t xml:space="preserve"> (REST endpoints) on the backend, and </w:t>
      </w:r>
      <w:r>
        <w:rPr>
          <w:rFonts w:ascii="Consolas" w:cs="Consolas" w:eastAsia="Consolas" w:hAnsi="Consolas"/>
          <w:sz w:val="21"/>
          <w:szCs w:val="21"/>
        </w:rPr>
        <w:t xml:space="preserve">client/api_client.py</w:t>
      </w:r>
      <w:r>
        <w:rPr>
          <w:rFonts w:ascii="Calibri" w:cs="Calibri" w:eastAsia="Calibri" w:hAnsi="Calibri"/>
          <w:sz w:val="22"/>
          <w:szCs w:val="22"/>
        </w:rPr>
        <w:t xml:space="preserve"> -&gt; </w:t>
      </w:r>
      <w:r>
        <w:rPr>
          <w:rFonts w:ascii="Consolas" w:cs="Consolas" w:eastAsia="Consolas" w:hAnsi="Consolas"/>
          <w:sz w:val="21"/>
          <w:szCs w:val="21"/>
        </w:rPr>
        <w:t xml:space="preserve">client/ui/*</w:t>
      </w:r>
      <w:r>
        <w:rPr>
          <w:rFonts w:ascii="Calibri" w:cs="Calibri" w:eastAsia="Calibri" w:hAnsi="Calibri"/>
          <w:sz w:val="22"/>
          <w:szCs w:val="22"/>
        </w:rPr>
        <w:t xml:space="preserve"> screens on the frontend.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5080"/>
      </w:tblGrid>
      <w:tr>
        <w:trPr>
          <w:cantSplit/>
          <w:tblHeader/>
        </w:trPr>
        <w:tc>
          <w:tcPr>
            <w:tcW w:type="dxa" w:w="26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10" w:line="230"/>
            </w:pPr>
            <w:r>
              <w:rPr>
                <w:rFonts w:ascii="Calibri" w:cs="Calibri" w:eastAsia="Calibri" w:hAnsi="Calibri"/>
                <w:sz w:val="22"/>
                <w:szCs w:val="22"/>
              </w:rPr>
              <w:t xml:space="preserve">Metric</w:t>
            </w:r>
          </w:p>
        </w:tc>
        <w:tc>
          <w:tcPr>
            <w:tcW w:type="dxa" w:w="24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10" w:line="230"/>
            </w:pPr>
            <w:r>
              <w:rPr>
                <w:rFonts w:ascii="Calibri" w:cs="Calibri" w:eastAsia="Calibri" w:hAnsi="Calibri"/>
                <w:sz w:val="22"/>
                <w:szCs w:val="22"/>
              </w:rPr>
              <w:t xml:space="preserve">Result</w:t>
            </w:r>
          </w:p>
        </w:tc>
        <w:tc>
          <w:tcPr>
            <w:tcW w:type="dxa" w:w="508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10" w:line="230"/>
            </w:pPr>
            <w:r>
              <w:rPr>
                <w:rFonts w:ascii="Calibri" w:cs="Calibri" w:eastAsia="Calibri" w:hAnsi="Calibri"/>
                <w:sz w:val="22"/>
                <w:szCs w:val="22"/>
              </w:rPr>
              <w:t xml:space="preserve">Notes</w:t>
            </w:r>
          </w:p>
        </w:tc>
      </w:tr>
      <w:tr>
        <w:trPr>
          <w:cantSplit/>
        </w:trPr>
        <w:tc>
          <w:tcPr>
            <w:tcW w:type="dxa" w:w="26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10" w:line="230"/>
            </w:pPr>
            <w:r>
              <w:rPr>
                <w:rFonts w:ascii="Calibri" w:cs="Calibri" w:eastAsia="Calibri" w:hAnsi="Calibri"/>
                <w:sz w:val="22"/>
                <w:szCs w:val="22"/>
              </w:rPr>
              <w:t xml:space="preserve">Automated tests</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10" w:line="230"/>
            </w:pPr>
            <w:r>
              <w:rPr>
                <w:rFonts w:ascii="Calibri" w:cs="Calibri" w:eastAsia="Calibri" w:hAnsi="Calibri"/>
                <w:sz w:val="22"/>
                <w:szCs w:val="22"/>
              </w:rPr>
              <w:t xml:space="preserve">39 / 39 passing</w:t>
            </w:r>
          </w:p>
        </w:tc>
        <w:tc>
          <w:tcPr>
            <w:tcW w:type="dxa" w:w="508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10" w:line="230"/>
            </w:pPr>
            <w:r>
              <w:rPr>
                <w:rFonts w:ascii="Calibri" w:cs="Calibri" w:eastAsia="Calibri" w:hAnsi="Calibri"/>
                <w:sz w:val="22"/>
                <w:szCs w:val="22"/>
              </w:rPr>
              <w:t xml:space="preserve">Unit (services, API client), integration (REST endpoints), and one end-to-end system test</w:t>
            </w:r>
          </w:p>
        </w:tc>
      </w:tr>
      <w:tr>
        <w:trPr>
          <w:cantSplit/>
        </w:trPr>
        <w:tc>
          <w:tcPr>
            <w:tcW w:type="dxa" w:w="26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10" w:line="230"/>
            </w:pPr>
            <w:r>
              <w:rPr>
                <w:rFonts w:ascii="Calibri" w:cs="Calibri" w:eastAsia="Calibri" w:hAnsi="Calibri"/>
                <w:sz w:val="22"/>
                <w:szCs w:val="22"/>
              </w:rPr>
              <w:t xml:space="preserve">Backend coverage</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10" w:line="230"/>
            </w:pPr>
            <w:r>
              <w:rPr>
                <w:rFonts w:ascii="Calibri" w:cs="Calibri" w:eastAsia="Calibri" w:hAnsi="Calibri"/>
                <w:sz w:val="22"/>
                <w:szCs w:val="22"/>
              </w:rPr>
              <w:t xml:space="preserve">~85% average</w:t>
            </w:r>
          </w:p>
        </w:tc>
        <w:tc>
          <w:tcPr>
            <w:tcW w:type="dxa" w:w="508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10" w:line="230"/>
            </w:pPr>
            <w:r>
              <w:rPr>
                <w:rFonts w:ascii="Calibri" w:cs="Calibri" w:eastAsia="Calibri" w:hAnsi="Calibri"/>
                <w:sz w:val="22"/>
                <w:szCs w:val="22"/>
              </w:rPr>
              <w:t xml:space="preserve">Strong across services and repositories</w:t>
            </w:r>
          </w:p>
        </w:tc>
      </w:tr>
      <w:tr>
        <w:trPr>
          <w:cantSplit/>
        </w:trPr>
        <w:tc>
          <w:tcPr>
            <w:tcW w:type="dxa" w:w="26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10" w:line="230"/>
            </w:pPr>
            <w:r>
              <w:rPr>
                <w:rFonts w:ascii="Calibri" w:cs="Calibri" w:eastAsia="Calibri" w:hAnsi="Calibri"/>
                <w:sz w:val="22"/>
                <w:szCs w:val="22"/>
              </w:rPr>
              <w:t xml:space="preserve">Client UI coverage</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10" w:line="230"/>
            </w:pPr>
            <w:r>
              <w:rPr>
                <w:rFonts w:ascii="Calibri" w:cs="Calibri" w:eastAsia="Calibri" w:hAnsi="Calibri"/>
                <w:sz w:val="22"/>
                <w:szCs w:val="22"/>
              </w:rPr>
              <w:t xml:space="preserve">Low</w:t>
            </w:r>
          </w:p>
        </w:tc>
        <w:tc>
          <w:tcPr>
            <w:tcW w:type="dxa" w:w="508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10" w:line="230"/>
            </w:pPr>
            <w:r>
              <w:rPr>
                <w:rFonts w:ascii="Calibri" w:cs="Calibri" w:eastAsia="Calibri" w:hAnsi="Calibri"/>
                <w:sz w:val="22"/>
                <w:szCs w:val="22"/>
              </w:rPr>
              <w:t xml:space="preserve">Tkinter screens verified through manual system testing instead</w:t>
            </w:r>
          </w:p>
        </w:tc>
      </w:tr>
      <w:tr>
        <w:trPr>
          <w:cantSplit/>
        </w:trPr>
        <w:tc>
          <w:tcPr>
            <w:tcW w:type="dxa" w:w="26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10" w:line="230"/>
            </w:pPr>
            <w:r>
              <w:rPr>
                <w:rFonts w:ascii="Calibri" w:cs="Calibri" w:eastAsia="Calibri" w:hAnsi="Calibri"/>
                <w:sz w:val="22"/>
                <w:szCs w:val="22"/>
              </w:rPr>
              <w:t xml:space="preserve">Cyclomatic complexity</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10" w:line="230"/>
            </w:pPr>
            <w:r>
              <w:rPr>
                <w:rFonts w:ascii="Calibri" w:cs="Calibri" w:eastAsia="Calibri" w:hAnsi="Calibri"/>
                <w:sz w:val="22"/>
                <w:szCs w:val="22"/>
              </w:rPr>
              <w:t xml:space="preserve">0 methods above 10</w:t>
            </w:r>
          </w:p>
        </w:tc>
        <w:tc>
          <w:tcPr>
            <w:tcW w:type="dxa" w:w="508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10" w:line="230"/>
            </w:pPr>
            <w:r>
              <w:rPr>
                <w:rFonts w:ascii="Calibri" w:cs="Calibri" w:eastAsia="Calibri" w:hAnsi="Calibri"/>
                <w:sz w:val="22"/>
                <w:szCs w:val="22"/>
              </w:rPr>
              <w:t xml:space="preserve">Project standard is complexity &lt;= 10; verified with </w:t>
            </w:r>
            <w:r>
              <w:rPr>
                <w:rFonts w:ascii="Consolas" w:cs="Consolas" w:eastAsia="Consolas" w:hAnsi="Consolas"/>
                <w:sz w:val="21"/>
                <w:szCs w:val="21"/>
              </w:rPr>
              <w:t xml:space="preserve">radon</w:t>
            </w:r>
          </w:p>
        </w:tc>
      </w:tr>
    </w:tbl>
    <w:p>
      <w:pPr>
        <w:pStyle w:val="Heading1"/>
        <w:keepNext/>
        <w:pageBreakBefore/>
        <w:spacing w:after="100" w:before="220"/>
      </w:pPr>
      <w:r>
        <w:rPr>
          <w:rFonts w:ascii="Calibri" w:cs="Calibri" w:eastAsia="Calibri" w:hAnsi="Calibri"/>
          <w:b/>
          <w:bCs/>
          <w:color w:val="1F3864"/>
          <w:sz w:val="26"/>
          <w:szCs w:val="26"/>
        </w:rPr>
        <w:t xml:space="preserve">4. Maintenance and Evolution (Phase 5)</w:t>
      </w:r>
    </w:p>
    <w:p>
      <w:pPr>
        <w:spacing w:after="60" w:line="280"/>
      </w:pPr>
      <w:r>
        <w:rPr>
          <w:rFonts w:ascii="Calibri" w:cs="Calibri" w:eastAsia="Calibri" w:hAnsi="Calibri"/>
          <w:sz w:val="22"/>
          <w:szCs w:val="22"/>
        </w:rPr>
        <w:t xml:space="preserve">Manual system testing (beyond the automated suite) surfaced two real defects, which were fixed the same day and covered by new regression tests:</w:t>
      </w:r>
    </w:p>
    <w:p>
      <w:pPr>
        <w:pStyle w:val="ListParagraph"/>
        <w:numPr>
          <w:ilvl w:val="0"/>
          <w:numId w:val="2"/>
        </w:numPr>
        <w:spacing w:after="70" w:line="270"/>
      </w:pPr>
      <w:r>
        <w:rPr>
          <w:rFonts w:ascii="Calibri" w:cs="Calibri" w:eastAsia="Calibri" w:hAnsi="Calibri"/>
          <w:b/>
          <w:bCs/>
          <w:sz w:val="22"/>
          <w:szCs w:val="22"/>
        </w:rPr>
        <w:t xml:space="preserve">BUG-002:</w:t>
      </w:r>
      <w:r>
        <w:rPr>
          <w:rFonts w:ascii="Calibri" w:cs="Calibri" w:eastAsia="Calibri" w:hAnsi="Calibri"/>
          <w:sz w:val="22"/>
          <w:szCs w:val="22"/>
        </w:rPr>
        <w:t xml:space="preserve"> the transaction-history filter accepted a reversed From/To date range and silently returned a misleading result instead of an error. Fixed by validating </w:t>
      </w:r>
      <w:r>
        <w:rPr>
          <w:rFonts w:ascii="Consolas" w:cs="Consolas" w:eastAsia="Consolas" w:hAnsi="Consolas"/>
          <w:sz w:val="21"/>
          <w:szCs w:val="21"/>
        </w:rPr>
        <w:t xml:space="preserve">start_date &lt;= end_date</w:t>
      </w:r>
      <w:r>
        <w:rPr>
          <w:rFonts w:ascii="Calibri" w:cs="Calibri" w:eastAsia="Calibri" w:hAnsi="Calibri"/>
          <w:sz w:val="22"/>
          <w:szCs w:val="22"/>
        </w:rPr>
        <w:t xml:space="preserve"> on both client and server.</w:t>
      </w:r>
    </w:p>
    <w:p>
      <w:pPr>
        <w:pStyle w:val="ListParagraph"/>
        <w:numPr>
          <w:ilvl w:val="0"/>
          <w:numId w:val="2"/>
        </w:numPr>
        <w:spacing w:after="70" w:line="270"/>
      </w:pPr>
      <w:r>
        <w:rPr>
          <w:rFonts w:ascii="Calibri" w:cs="Calibri" w:eastAsia="Calibri" w:hAnsi="Calibri"/>
          <w:b/>
          <w:bCs/>
          <w:sz w:val="22"/>
          <w:szCs w:val="22"/>
        </w:rPr>
        <w:t xml:space="preserve">BUG-003:</w:t>
      </w:r>
      <w:r>
        <w:rPr>
          <w:rFonts w:ascii="Calibri" w:cs="Calibri" w:eastAsia="Calibri" w:hAnsi="Calibri"/>
          <w:sz w:val="22"/>
          <w:szCs w:val="22"/>
        </w:rPr>
        <w:t xml:space="preserve"> CSV export could silently write a non-CSV server error into the </w:t>
      </w:r>
      <w:r>
        <w:rPr>
          <w:rFonts w:ascii="Consolas" w:cs="Consolas" w:eastAsia="Consolas" w:hAnsi="Consolas"/>
          <w:sz w:val="21"/>
          <w:szCs w:val="21"/>
        </w:rPr>
        <w:t xml:space="preserve">.csv</w:t>
      </w:r>
      <w:r>
        <w:rPr>
          <w:rFonts w:ascii="Calibri" w:cs="Calibri" w:eastAsia="Calibri" w:hAnsi="Calibri"/>
          <w:sz w:val="22"/>
          <w:szCs w:val="22"/>
        </w:rPr>
        <w:t xml:space="preserve"> file with no warning. Fixed by validating the response </w:t>
      </w:r>
      <w:r>
        <w:rPr>
          <w:rFonts w:ascii="Consolas" w:cs="Consolas" w:eastAsia="Consolas" w:hAnsi="Consolas"/>
          <w:sz w:val="21"/>
          <w:szCs w:val="21"/>
        </w:rPr>
        <w:t xml:space="preserve">Content-Type</w:t>
      </w:r>
      <w:r>
        <w:rPr>
          <w:rFonts w:ascii="Calibri" w:cs="Calibri" w:eastAsia="Calibri" w:hAnsi="Calibri"/>
          <w:sz w:val="22"/>
          <w:szCs w:val="22"/>
        </w:rPr>
        <w:t xml:space="preserve"> before writing, plus port-conflict detection in </w:t>
      </w:r>
      <w:r>
        <w:rPr>
          <w:rFonts w:ascii="Consolas" w:cs="Consolas" w:eastAsia="Consolas" w:hAnsi="Consolas"/>
          <w:sz w:val="21"/>
          <w:szCs w:val="21"/>
        </w:rPr>
        <w:t xml:space="preserve">run.py</w:t>
      </w:r>
      <w:r>
        <w:rPr>
          <w:rFonts w:ascii="Calibri" w:cs="Calibri" w:eastAsia="Calibri" w:hAnsi="Calibri"/>
          <w:sz w:val="22"/>
          <w:szCs w:val="22"/>
        </w:rPr>
        <w:t xml:space="preserve">.</w:t>
      </w:r>
    </w:p>
    <w:p>
      <w:pPr>
        <w:spacing w:after="60" w:line="280"/>
      </w:pPr>
      <w:r>
        <w:rPr>
          <w:rFonts w:ascii="Calibri" w:cs="Calibri" w:eastAsia="Calibri" w:hAnsi="Calibri"/>
          <w:b/>
          <w:bCs/>
          <w:sz w:val="22"/>
          <w:szCs w:val="22"/>
        </w:rPr>
        <w:t xml:space="preserve">Adaptive maintenance:</w:t>
      </w:r>
      <w:r>
        <w:rPr>
          <w:rFonts w:ascii="Calibri" w:cs="Calibri" w:eastAsia="Calibri" w:hAnsi="Calibri"/>
          <w:sz w:val="22"/>
          <w:szCs w:val="22"/>
        </w:rPr>
        <w:t xml:space="preserve"> a category filter was added to the Analytics &amp; Charts screen, letting the user isolate one category's spending — a gap found during the team's own testing, extending the system beyond its original FR1–FR10 scope.</w:t>
      </w:r>
    </w:p>
    <w:p>
      <w:pPr>
        <w:spacing w:after="100" w:line="280"/>
      </w:pPr>
      <w:r>
        <w:rPr>
          <w:rFonts w:ascii="Calibri" w:cs="Calibri" w:eastAsia="Calibri" w:hAnsi="Calibri"/>
          <w:b/>
          <w:bCs/>
          <w:sz w:val="22"/>
          <w:szCs w:val="22"/>
        </w:rPr>
        <w:t xml:space="preserve">Perfective maintenance:</w:t>
      </w:r>
      <w:r>
        <w:rPr>
          <w:rFonts w:ascii="Calibri" w:cs="Calibri" w:eastAsia="Calibri" w:hAnsi="Calibri"/>
          <w:sz w:val="22"/>
          <w:szCs w:val="22"/>
        </w:rPr>
        <w:t xml:space="preserve"> six methods were refactored to bring cyclomatic complexity back to the project's limit of 10, including two regressions (</w:t>
      </w:r>
      <w:r>
        <w:rPr>
          <w:rFonts w:ascii="Consolas" w:cs="Consolas" w:eastAsia="Consolas" w:hAnsi="Consolas"/>
          <w:sz w:val="21"/>
          <w:szCs w:val="21"/>
        </w:rPr>
        <w:t xml:space="preserve">ApiClient.export_csv_file</w:t>
      </w:r>
      <w:r>
        <w:rPr>
          <w:rFonts w:ascii="Calibri" w:cs="Calibri" w:eastAsia="Calibri" w:hAnsi="Calibri"/>
          <w:sz w:val="22"/>
          <w:szCs w:val="22"/>
        </w:rPr>
        <w:t xml:space="preserve">, </w:t>
      </w:r>
      <w:r>
        <w:rPr>
          <w:rFonts w:ascii="Consolas" w:cs="Consolas" w:eastAsia="Consolas" w:hAnsi="Consolas"/>
          <w:sz w:val="21"/>
          <w:szCs w:val="21"/>
        </w:rPr>
        <w:t xml:space="preserve">HistoryView.load_transactions</w:t>
      </w:r>
      <w:r>
        <w:rPr>
          <w:rFonts w:ascii="Calibri" w:cs="Calibri" w:eastAsia="Calibri" w:hAnsi="Calibri"/>
          <w:sz w:val="22"/>
          <w:szCs w:val="22"/>
        </w:rPr>
        <w:t xml:space="preserve">) that the bug fixes themselves introduced — direct evidence of Lehman's Law of Increasing Complexity, reversed in the same session (Law of Declining Quality). Full details, including all eight Lehman's Laws applied to this project, are in the Change Log &amp; Refactoring Report and the Lehman's Laws Analysis.</w:t>
      </w:r>
    </w:p>
    <w:p>
      <w:pPr>
        <w:pStyle w:val="Heading1"/>
        <w:keepNext/>
        <w:spacing w:after="100" w:before="220"/>
      </w:pPr>
      <w:r>
        <w:rPr>
          <w:rFonts w:ascii="Calibri" w:cs="Calibri" w:eastAsia="Calibri" w:hAnsi="Calibri"/>
          <w:b/>
          <w:bCs/>
          <w:color w:val="1F3864"/>
          <w:sz w:val="26"/>
          <w:szCs w:val="26"/>
        </w:rPr>
        <w:t xml:space="preserve">5. Team Contributions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980"/>
        <w:gridCol w:w="3900"/>
      </w:tblGrid>
      <w:tr>
        <w:trPr>
          <w:cantSplit/>
          <w:tblHeader/>
        </w:trPr>
        <w:tc>
          <w:tcPr>
            <w:tcW w:type="dxa" w:w="22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10" w:line="230"/>
            </w:pPr>
            <w:r>
              <w:rPr>
                <w:rFonts w:ascii="Calibri" w:cs="Calibri" w:eastAsia="Calibri" w:hAnsi="Calibri"/>
                <w:sz w:val="22"/>
                <w:szCs w:val="22"/>
              </w:rPr>
              <w:t xml:space="preserve">Phase</w:t>
            </w:r>
          </w:p>
        </w:tc>
        <w:tc>
          <w:tcPr>
            <w:tcW w:type="dxa" w:w="398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10" w:line="230"/>
            </w:pPr>
            <w:r>
              <w:rPr>
                <w:rFonts w:ascii="Calibri" w:cs="Calibri" w:eastAsia="Calibri" w:hAnsi="Calibri"/>
                <w:sz w:val="22"/>
                <w:szCs w:val="22"/>
              </w:rPr>
              <w:t xml:space="preserve">Hamza Salahuddin (Member A)</w:t>
            </w:r>
          </w:p>
        </w:tc>
        <w:tc>
          <w:tcPr>
            <w:tcW w:type="dxa" w:w="39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10" w:line="230"/>
            </w:pPr>
            <w:r>
              <w:rPr>
                <w:rFonts w:ascii="Calibri" w:cs="Calibri" w:eastAsia="Calibri" w:hAnsi="Calibri"/>
                <w:sz w:val="22"/>
                <w:szCs w:val="22"/>
              </w:rPr>
              <w:t xml:space="preserve">Rafay Ansari (Member B)</w:t>
            </w:r>
          </w:p>
        </w:tc>
      </w:tr>
      <w:tr>
        <w:trPr>
          <w:cantSplit/>
        </w:trPr>
        <w:tc>
          <w:tcPr>
            <w:tcW w:type="dxa" w:w="22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10" w:line="230"/>
            </w:pPr>
            <w:r>
              <w:rPr>
                <w:rFonts w:ascii="Calibri" w:cs="Calibri" w:eastAsia="Calibri" w:hAnsi="Calibri"/>
                <w:sz w:val="22"/>
                <w:szCs w:val="22"/>
              </w:rPr>
              <w:t xml:space="preserve">1 — Requirements</w:t>
            </w:r>
          </w:p>
        </w:tc>
        <w:tc>
          <w:tcPr>
            <w:tcW w:type="dxa" w:w="398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10" w:line="230"/>
            </w:pPr>
            <w:r>
              <w:rPr>
                <w:rFonts w:ascii="Calibri" w:cs="Calibri" w:eastAsia="Calibri" w:hAnsi="Calibri"/>
                <w:sz w:val="22"/>
                <w:szCs w:val="22"/>
              </w:rPr>
              <w:t xml:space="preserve">Wrote the SRS (functional &amp; non-functional requirements)</w:t>
            </w:r>
          </w:p>
        </w:tc>
        <w:tc>
          <w:tcPr>
            <w:tcW w:type="dxa" w:w="39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10" w:line="230"/>
            </w:pPr>
            <w:r>
              <w:rPr>
                <w:rFonts w:ascii="Calibri" w:cs="Calibri" w:eastAsia="Calibri" w:hAnsi="Calibri"/>
                <w:sz w:val="22"/>
                <w:szCs w:val="22"/>
              </w:rPr>
              <w:t xml:space="preserve">Created the use case diagram</w:t>
            </w:r>
          </w:p>
        </w:tc>
      </w:tr>
      <w:tr>
        <w:trPr>
          <w:cantSplit/>
        </w:trPr>
        <w:tc>
          <w:tcPr>
            <w:tcW w:type="dxa" w:w="22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10" w:line="230"/>
            </w:pPr>
            <w:r>
              <w:rPr>
                <w:rFonts w:ascii="Calibri" w:cs="Calibri" w:eastAsia="Calibri" w:hAnsi="Calibri"/>
                <w:sz w:val="22"/>
                <w:szCs w:val="22"/>
              </w:rPr>
              <w:t xml:space="preserve">2 — Architecture</w:t>
            </w:r>
          </w:p>
        </w:tc>
        <w:tc>
          <w:tcPr>
            <w:tcW w:type="dxa" w:w="398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10" w:line="230"/>
            </w:pPr>
            <w:r>
              <w:rPr>
                <w:rFonts w:ascii="Calibri" w:cs="Calibri" w:eastAsia="Calibri" w:hAnsi="Calibri"/>
                <w:sz w:val="22"/>
                <w:szCs w:val="22"/>
              </w:rPr>
              <w:t xml:space="preserve">Logical, Process, Physical, Deployment views</w:t>
            </w:r>
          </w:p>
        </w:tc>
        <w:tc>
          <w:tcPr>
            <w:tcW w:type="dxa" w:w="39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10" w:line="230"/>
            </w:pPr>
            <w:r>
              <w:rPr>
                <w:rFonts w:ascii="Calibri" w:cs="Calibri" w:eastAsia="Calibri" w:hAnsi="Calibri"/>
                <w:sz w:val="22"/>
                <w:szCs w:val="22"/>
              </w:rPr>
              <w:t xml:space="preserve">Coding standards, tools, Gantt chart</w:t>
            </w:r>
          </w:p>
        </w:tc>
      </w:tr>
      <w:tr>
        <w:trPr>
          <w:cantSplit/>
        </w:trPr>
        <w:tc>
          <w:tcPr>
            <w:tcW w:type="dxa" w:w="22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10" w:line="230"/>
            </w:pPr>
            <w:r>
              <w:rPr>
                <w:rFonts w:ascii="Calibri" w:cs="Calibri" w:eastAsia="Calibri" w:hAnsi="Calibri"/>
                <w:sz w:val="22"/>
                <w:szCs w:val="22"/>
              </w:rPr>
              <w:t xml:space="preserve">3 — Construction</w:t>
            </w:r>
          </w:p>
        </w:tc>
        <w:tc>
          <w:tcPr>
            <w:tcW w:type="dxa" w:w="398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10" w:line="230"/>
            </w:pPr>
            <w:r>
              <w:rPr>
                <w:rFonts w:ascii="Calibri" w:cs="Calibri" w:eastAsia="Calibri" w:hAnsi="Calibri"/>
                <w:sz w:val="22"/>
                <w:szCs w:val="22"/>
              </w:rPr>
              <w:t xml:space="preserve">Backend: database, repositories, services, REST API</w:t>
            </w:r>
          </w:p>
        </w:tc>
        <w:tc>
          <w:tcPr>
            <w:tcW w:type="dxa" w:w="39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10" w:line="230"/>
            </w:pPr>
            <w:r>
              <w:rPr>
                <w:rFonts w:ascii="Calibri" w:cs="Calibri" w:eastAsia="Calibri" w:hAnsi="Calibri"/>
                <w:sz w:val="22"/>
                <w:szCs w:val="22"/>
              </w:rPr>
              <w:t xml:space="preserve">Frontend: Tkinter screens, </w:t>
            </w:r>
            <w:r>
              <w:rPr>
                <w:rFonts w:ascii="Consolas" w:cs="Consolas" w:eastAsia="Consolas" w:hAnsi="Consolas"/>
                <w:sz w:val="21"/>
                <w:szCs w:val="21"/>
              </w:rPr>
              <w:t xml:space="preserve">ApiClient</w:t>
            </w:r>
            <w:r>
              <w:rPr>
                <w:rFonts w:ascii="Calibri" w:cs="Calibri" w:eastAsia="Calibri" w:hAnsi="Calibri"/>
                <w:sz w:val="22"/>
                <w:szCs w:val="22"/>
              </w:rPr>
              <w:t xml:space="preserve">, charts</w:t>
            </w:r>
          </w:p>
        </w:tc>
      </w:tr>
      <w:tr>
        <w:trPr>
          <w:cantSplit/>
        </w:trPr>
        <w:tc>
          <w:tcPr>
            <w:tcW w:type="dxa" w:w="22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10" w:line="230"/>
            </w:pPr>
            <w:r>
              <w:rPr>
                <w:rFonts w:ascii="Calibri" w:cs="Calibri" w:eastAsia="Calibri" w:hAnsi="Calibri"/>
                <w:sz w:val="22"/>
                <w:szCs w:val="22"/>
              </w:rPr>
              <w:t xml:space="preserve">4 — Testing</w:t>
            </w:r>
          </w:p>
        </w:tc>
        <w:tc>
          <w:tcPr>
            <w:tcW w:type="dxa" w:w="398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10" w:line="230"/>
            </w:pPr>
            <w:r>
              <w:rPr>
                <w:rFonts w:ascii="Calibri" w:cs="Calibri" w:eastAsia="Calibri" w:hAnsi="Calibri"/>
                <w:sz w:val="22"/>
                <w:szCs w:val="22"/>
              </w:rPr>
              <w:t xml:space="preserve">Integration testing, cyclomatic complexity metrics</w:t>
            </w:r>
          </w:p>
        </w:tc>
        <w:tc>
          <w:tcPr>
            <w:tcW w:type="dxa" w:w="39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10" w:line="230"/>
            </w:pPr>
            <w:r>
              <w:rPr>
                <w:rFonts w:ascii="Calibri" w:cs="Calibri" w:eastAsia="Calibri" w:hAnsi="Calibri"/>
                <w:sz w:val="22"/>
                <w:szCs w:val="22"/>
              </w:rPr>
              <w:t xml:space="preserve">System testing (manual), fault-find/fix tracking</w:t>
            </w:r>
          </w:p>
        </w:tc>
      </w:tr>
      <w:tr>
        <w:trPr>
          <w:cantSplit/>
        </w:trPr>
        <w:tc>
          <w:tcPr>
            <w:tcW w:type="dxa" w:w="22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10" w:line="230"/>
            </w:pPr>
            <w:r>
              <w:rPr>
                <w:rFonts w:ascii="Calibri" w:cs="Calibri" w:eastAsia="Calibri" w:hAnsi="Calibri"/>
                <w:sz w:val="22"/>
                <w:szCs w:val="22"/>
              </w:rPr>
              <w:t xml:space="preserve">5 — Maintenance</w:t>
            </w:r>
          </w:p>
        </w:tc>
        <w:tc>
          <w:tcPr>
            <w:tcW w:type="dxa" w:w="398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10" w:line="230"/>
            </w:pPr>
            <w:r>
              <w:rPr>
                <w:rFonts w:ascii="Calibri" w:cs="Calibri" w:eastAsia="Calibri" w:hAnsi="Calibri"/>
                <w:sz w:val="22"/>
                <w:szCs w:val="22"/>
              </w:rPr>
              <w:t xml:space="preserve">Fixed BUG-003 (CSV export), server-side refactoring</w:t>
            </w:r>
          </w:p>
        </w:tc>
        <w:tc>
          <w:tcPr>
            <w:tcW w:type="dxa" w:w="39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10" w:line="230"/>
            </w:pPr>
            <w:r>
              <w:rPr>
                <w:rFonts w:ascii="Calibri" w:cs="Calibri" w:eastAsia="Calibri" w:hAnsi="Calibri"/>
                <w:sz w:val="22"/>
                <w:szCs w:val="22"/>
              </w:rPr>
              <w:t xml:space="preserve">Fixed BUG-002 (date filter), client-side refactoring</w:t>
            </w:r>
          </w:p>
        </w:tc>
      </w:tr>
      <w:tr>
        <w:trPr>
          <w:cantSplit/>
        </w:trPr>
        <w:tc>
          <w:tcPr>
            <w:tcW w:type="dxa" w:w="22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10" w:line="230"/>
            </w:pPr>
            <w:r>
              <w:rPr>
                <w:rFonts w:ascii="Calibri" w:cs="Calibri" w:eastAsia="Calibri" w:hAnsi="Calibri"/>
                <w:sz w:val="22"/>
                <w:szCs w:val="22"/>
              </w:rPr>
              <w:t xml:space="preserve">6 — Final report &amp; demo</w:t>
            </w:r>
          </w:p>
        </w:tc>
        <w:tc>
          <w:tcPr>
            <w:tcW w:type="dxa" w:w="398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10" w:line="230"/>
            </w:pPr>
            <w:r>
              <w:rPr>
                <w:rFonts w:ascii="Calibri" w:cs="Calibri" w:eastAsia="Calibri" w:hAnsi="Calibri"/>
                <w:sz w:val="22"/>
                <w:szCs w:val="22"/>
              </w:rPr>
              <w:t xml:space="preserve">Final report co-authored; joint demo</w:t>
            </w:r>
          </w:p>
        </w:tc>
        <w:tc>
          <w:tcPr>
            <w:tcW w:type="dxa" w:w="39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10" w:line="230"/>
            </w:pPr>
            <w:r>
              <w:rPr>
                <w:rFonts w:ascii="Calibri" w:cs="Calibri" w:eastAsia="Calibri" w:hAnsi="Calibri"/>
                <w:sz w:val="22"/>
                <w:szCs w:val="22"/>
              </w:rPr>
              <w:t xml:space="preserve">Final report co-authored; joint demo</w:t>
            </w:r>
          </w:p>
        </w:tc>
      </w:tr>
    </w:tbl>
    <w:p>
      <w:pPr>
        <w:pStyle w:val="Heading1"/>
        <w:keepNext/>
        <w:spacing w:after="100" w:before="220"/>
      </w:pPr>
      <w:r>
        <w:rPr>
          <w:rFonts w:ascii="Calibri" w:cs="Calibri" w:eastAsia="Calibri" w:hAnsi="Calibri"/>
          <w:b/>
          <w:bCs/>
          <w:color w:val="1F3864"/>
          <w:sz w:val="26"/>
          <w:szCs w:val="26"/>
        </w:rPr>
        <w:t xml:space="preserve">6. Demonstration Overview</w:t>
      </w:r>
    </w:p>
    <w:p>
      <w:pPr>
        <w:spacing w:after="60" w:line="280"/>
      </w:pPr>
      <w:r>
        <w:rPr>
          <w:rFonts w:ascii="Calibri" w:cs="Calibri" w:eastAsia="Calibri" w:hAnsi="Calibri"/>
          <w:sz w:val="22"/>
          <w:szCs w:val="22"/>
        </w:rPr>
        <w:t xml:space="preserve">The live demo walks through the five main screens of the application:</w:t>
      </w:r>
    </w:p>
    <w:p>
      <w:pPr>
        <w:pStyle w:val="ListParagraph"/>
        <w:numPr>
          <w:ilvl w:val="0"/>
          <w:numId w:val="2"/>
        </w:numPr>
        <w:spacing w:after="70" w:line="270"/>
      </w:pPr>
      <w:r>
        <w:rPr>
          <w:rFonts w:ascii="Calibri" w:cs="Calibri" w:eastAsia="Calibri" w:hAnsi="Calibri"/>
          <w:b/>
          <w:bCs/>
          <w:sz w:val="22"/>
          <w:szCs w:val="22"/>
        </w:rPr>
        <w:t xml:space="preserve">Add Transaction</w:t>
      </w:r>
      <w:r>
        <w:rPr>
          <w:rFonts w:ascii="Calibri" w:cs="Calibri" w:eastAsia="Calibri" w:hAnsi="Calibri"/>
          <w:sz w:val="22"/>
          <w:szCs w:val="22"/>
        </w:rPr>
        <w:t xml:space="preserve"> — enter an income/expense, select or create a category, and save; a budget alert (WARNING at 80%, ALERT at 100%) appears automatically if the new spending crosses a threshold.</w:t>
      </w:r>
    </w:p>
    <w:p>
      <w:pPr>
        <w:pStyle w:val="ListParagraph"/>
        <w:numPr>
          <w:ilvl w:val="0"/>
          <w:numId w:val="2"/>
        </w:numPr>
        <w:spacing w:after="70" w:line="270"/>
      </w:pPr>
      <w:r>
        <w:rPr>
          <w:rFonts w:ascii="Calibri" w:cs="Calibri" w:eastAsia="Calibri" w:hAnsi="Calibri"/>
          <w:b/>
          <w:bCs/>
          <w:sz w:val="22"/>
          <w:szCs w:val="22"/>
        </w:rPr>
        <w:t xml:space="preserve">Transaction History</w:t>
      </w:r>
      <w:r>
        <w:rPr>
          <w:rFonts w:ascii="Calibri" w:cs="Calibri" w:eastAsia="Calibri" w:hAnsi="Calibri"/>
          <w:sz w:val="22"/>
          <w:szCs w:val="22"/>
        </w:rPr>
        <w:t xml:space="preserve"> — view, filter (date range and category), edit and delete past transactions.</w:t>
      </w:r>
    </w:p>
    <w:p>
      <w:pPr>
        <w:pStyle w:val="ListParagraph"/>
        <w:numPr>
          <w:ilvl w:val="0"/>
          <w:numId w:val="2"/>
        </w:numPr>
        <w:spacing w:after="70" w:line="270"/>
      </w:pPr>
      <w:r>
        <w:rPr>
          <w:rFonts w:ascii="Calibri" w:cs="Calibri" w:eastAsia="Calibri" w:hAnsi="Calibri"/>
          <w:b/>
          <w:bCs/>
          <w:sz w:val="22"/>
          <w:szCs w:val="22"/>
        </w:rPr>
        <w:t xml:space="preserve">Monthly Budgets</w:t>
      </w:r>
      <w:r>
        <w:rPr>
          <w:rFonts w:ascii="Calibri" w:cs="Calibri" w:eastAsia="Calibri" w:hAnsi="Calibri"/>
          <w:sz w:val="22"/>
          <w:szCs w:val="22"/>
        </w:rPr>
        <w:t xml:space="preserve"> — set or update a per-category monthly budget limit.</w:t>
      </w:r>
    </w:p>
    <w:p>
      <w:pPr>
        <w:pStyle w:val="ListParagraph"/>
        <w:numPr>
          <w:ilvl w:val="0"/>
          <w:numId w:val="2"/>
        </w:numPr>
        <w:spacing w:after="70" w:line="270"/>
      </w:pPr>
      <w:r>
        <w:rPr>
          <w:rFonts w:ascii="Calibri" w:cs="Calibri" w:eastAsia="Calibri" w:hAnsi="Calibri"/>
          <w:b/>
          <w:bCs/>
          <w:sz w:val="22"/>
          <w:szCs w:val="22"/>
        </w:rPr>
        <w:t xml:space="preserve">Analytics &amp; Charts</w:t>
      </w:r>
      <w:r>
        <w:rPr>
          <w:rFonts w:ascii="Calibri" w:cs="Calibri" w:eastAsia="Calibri" w:hAnsi="Calibri"/>
          <w:sz w:val="22"/>
          <w:szCs w:val="22"/>
        </w:rPr>
        <w:t xml:space="preserve"> — pie and bar charts of category-wise spending for a selected month, with the new category filter.</w:t>
      </w:r>
    </w:p>
    <w:p>
      <w:pPr>
        <w:pStyle w:val="ListParagraph"/>
        <w:numPr>
          <w:ilvl w:val="0"/>
          <w:numId w:val="2"/>
        </w:numPr>
        <w:spacing w:after="70" w:line="270"/>
      </w:pPr>
      <w:r>
        <w:rPr>
          <w:rFonts w:ascii="Calibri" w:cs="Calibri" w:eastAsia="Calibri" w:hAnsi="Calibri"/>
          <w:b/>
          <w:bCs/>
          <w:sz w:val="22"/>
          <w:szCs w:val="22"/>
        </w:rPr>
        <w:t xml:space="preserve">CSV Import/Export</w:t>
      </w:r>
      <w:r>
        <w:rPr>
          <w:rFonts w:ascii="Calibri" w:cs="Calibri" w:eastAsia="Calibri" w:hAnsi="Calibri"/>
          <w:sz w:val="22"/>
          <w:szCs w:val="22"/>
        </w:rPr>
        <w:t xml:space="preserve"> — import transactions from a CSV file (malformed rows are skipped, not crashed on) and export all transactions to CSV.</w:t>
      </w:r>
    </w:p>
    <w:p>
      <w:pPr>
        <w:pStyle w:val="Heading1"/>
        <w:keepNext/>
        <w:pageBreakBefore/>
        <w:spacing w:after="100" w:before="220"/>
      </w:pPr>
      <w:r>
        <w:rPr>
          <w:rFonts w:ascii="Calibri" w:cs="Calibri" w:eastAsia="Calibri" w:hAnsi="Calibri"/>
          <w:b/>
          <w:bCs/>
          <w:color w:val="1F3864"/>
          <w:sz w:val="26"/>
          <w:szCs w:val="26"/>
        </w:rPr>
        <w:t xml:space="preserve">7. Conclusion</w:t>
      </w:r>
    </w:p>
    <w:p>
      <w:pPr>
        <w:spacing w:after="60" w:line="280"/>
      </w:pPr>
      <w:r>
        <w:rPr>
          <w:rFonts w:ascii="Calibri" w:cs="Calibri" w:eastAsia="Calibri" w:hAnsi="Calibri"/>
          <w:sz w:val="22"/>
          <w:szCs w:val="22"/>
        </w:rPr>
        <w:t xml:space="preserve">ExpenseMate met all of its functional and non-functional requirements within a compressed timeline, following a disciplined Requirements -&gt; Design -&gt; Construction -&gt; Testing -&gt; Maintenance process. The Phase 5 maintenance cycle in particular showed the value of automated regression testing and complexity metrics: every fix and refactor was verified by re-running the full test suite (39/39 passing) and the complexity checker before being considered complete, rather than being accepted on trust.</w:t>
      </w:r>
    </w:p>
    <w:p>
      <w:pPr>
        <w:spacing w:after="120" w:line="280"/>
      </w:pPr>
      <w:r>
        <w:rPr>
          <w:rFonts w:ascii="Calibri" w:cs="Calibri" w:eastAsia="Calibri" w:hAnsi="Calibri"/>
          <w:b/>
          <w:bCs/>
          <w:sz w:val="22"/>
          <w:szCs w:val="22"/>
        </w:rPr>
        <w:t xml:space="preserve">Deliverables:</w:t>
      </w:r>
      <w:r>
        <w:rPr>
          <w:rFonts w:ascii="Calibri" w:cs="Calibri" w:eastAsia="Calibri" w:hAnsi="Calibri"/>
          <w:sz w:val="22"/>
          <w:szCs w:val="22"/>
        </w:rPr>
        <w:t xml:space="preserve"> SRS, Architecture Document with diagrams, source code, Test Cases + Results, Bug Report, Metrics Report, Change Log &amp; Refactoring Report, and Lehman's Laws Analysis, alongside this Final Report and the live system demo.</w:t>
      </w:r>
    </w:p>
    <w:sectPr>
      <w:footerReference w:type="default" r:id="rId7"/>
      <w:pgSz w:w="12240" w:h="15840" w:orient="portrait"/>
      <w:pgMar w:top="1050" w:right="1150" w:bottom="105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5"/>
        <w:szCs w:val="15"/>
      </w:rPr>
      <w:t xml:space="preserve">ExpenseMate – Final Report   |   Page </w:t>
    </w:r>
    <w:r>
      <w:rPr>
        <w:rFonts w:ascii="Calibri" w:cs="Calibri" w:eastAsia="Calibri" w:hAnsi="Calibri"/>
        <w:color w:val="7F7F7F"/>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ExpenseMate – Final Report</dc:title>
  <dc:creator>Hamza Salahuddin, Rafay Ansari</dc:creator>
  <cp:lastModifiedBy>Un-named</cp:lastModifiedBy>
  <cp:revision>1</cp:revision>
  <dcterms:created xsi:type="dcterms:W3CDTF">2026-09-26T15:58:34.519Z</dcterms:created>
  <dcterms:modified xsi:type="dcterms:W3CDTF">2026-09-26T15:58:34.519Z</dcterms:modified>
</cp:coreProperties>
</file>

<file path=docProps/custom.xml><?xml version="1.0" encoding="utf-8"?>
<Properties xmlns="http://schemas.openxmlformats.org/officeDocument/2006/custom-properties" xmlns:vt="http://schemas.openxmlformats.org/officeDocument/2006/docPropsVTypes"/>
</file>