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SaaS Customer Onboarding Framework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Version 1.0 — A repeatable system for activating new B2B SaaS accounts in their first 30 days.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Purpose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framework gives a Customer Success team a structured, measurable path from contract-signed to first-value-realized. It replaces ad-hoc onboarding emails with a staged playbook tied to activation metrics.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The Four Activation Stages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Stage 1 — Welcome &amp; Account Setup (Day 0–2)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Send personalized welcome within 1 business hour of signature.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Provision workspace, invite admin, confirm SSO/domain.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Schedule the kickoff call before Day 3.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Stage 2 — Kickoff &amp; Goal Mapping (Day 3–7)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 a 45-minute kickoff: confirm the customer's primary success metric.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Map their goal to a single "first win" milestone.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Assign a named CSM and share the 30-day plan.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Stage 3 — Guided Adoption (Day 8–21)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Drive the customer to complete the 3 core actions that predict retention.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Weekly check-in: blocker review + usage snapshot.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Trigger in-app nudges for any unfinished core action.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Stage 4 — First Value &amp; Expansion Signal (Day 22–30)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Confirm the "first win" metric was hit; document the outcome.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 a value-review call; capture a quote or NPS.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Flag expansion or risk signals for the account owner.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Key Metrics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Metric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Target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 to first login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 24h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Kickoff completion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 90%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Core-action completion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 of 3 by Day 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30-day activation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 70%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Roles &amp; Responsibilities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CSM</w:t>
      </w:r>
      <w:r>
        <w:rPr>
          <w:rFonts w:ascii="Times" w:hAnsi="Times" w:cs="Times"/>
          <w:sz w:val="24"/>
          <w:sz-cs w:val="24"/>
          <w:spacing w:val="0"/>
        </w:rPr>
        <w:t xml:space="preserve"> — owns the 30-day plan and all customer touchpoints.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Onboarding Specialist</w:t>
      </w:r>
      <w:r>
        <w:rPr>
          <w:rFonts w:ascii="Times" w:hAnsi="Times" w:cs="Times"/>
          <w:sz w:val="24"/>
          <w:sz-cs w:val="24"/>
          <w:spacing w:val="0"/>
        </w:rPr>
        <w:t xml:space="preserve"> — handles technical setup and integrations.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Account Owner</w:t>
      </w:r>
      <w:r>
        <w:rPr>
          <w:rFonts w:ascii="Times" w:hAnsi="Times" w:cs="Times"/>
          <w:sz w:val="24"/>
          <w:sz-cs w:val="24"/>
          <w:spacing w:val="0"/>
        </w:rPr>
        <w:t xml:space="preserve"> — receives expansion/risk signals at Day 30.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Templates Included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Welcome email copy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Kickoff call agenda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30-day plan tracker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Day-30 value-review script</w:t>
      </w:r>
    </w:p>
    <w:p>
      <w:pPr>
        <w:spacing w:after="240"/>
      </w:pPr>
      <w:r>
        <w:rPr>
          <w:rFonts w:ascii="Times" w:hAnsi="Times" w:cs="Times"/>
          <w:sz w:val="20"/>
          <w:sz-cs w:val="20"/>
          <w:spacing w:val="0"/>
        </w:rPr>
        <w:t xml:space="preserve">© Auracles test artifact — sample content for upload testing only.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