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8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Apriori关联算法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Apriori算法代码的编写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将算法运用在mushroom数据集上，并且进行分析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Apriori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两个大</w:t>
            </w:r>
            <w:r>
              <w:rPr>
                <w:rFonts w:hint="eastAsia"/>
                <w:b/>
                <w:bCs/>
                <w:sz w:val="24"/>
              </w:rPr>
              <w:t>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为（1）找到所有的频繁项集（2）根据频繁项集产生强关联规则。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在第一步找出所有的频繁项集</w:t>
            </w:r>
            <w:r>
              <w:rPr>
                <w:rFonts w:hint="eastAsia"/>
                <w:b/>
                <w:bCs/>
                <w:sz w:val="24"/>
              </w:rPr>
              <w:t>的工作原理是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定义一个最小支持度，然后从每个项遍历取</w:t>
            </w:r>
            <w:r>
              <w:rPr>
                <w:rStyle w:val="24"/>
                <w:rFonts w:hint="eastAsia" w:ascii="楷体" w:hAnsi="楷体" w:eastAsia="楷体" w:cs="楷体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一个，二个，三个…对他们进行排列组合，如果经过排列组合的项的支持度满足最小支持度，则保留下来，否则则舍去。知道没有排列组合满足最小支持度为止</w:t>
            </w:r>
            <w:r>
              <w:rPr>
                <w:rStyle w:val="24"/>
                <w:rFonts w:hint="eastAsia" w:cs="楷体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Style w:val="24"/>
                <w:rFonts w:hint="eastAsia" w:cs="楷体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根据频繁项集产生强关联规则是定义一个最小置信度，然后筛选其中的不足的关联规则。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数据集中存在很多相重的字符，却属于各种不一样的特征，这样会导致结果的改变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将各种数据集的各种特征采取用数字的代替的方式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2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5B72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8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9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30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1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6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4"/>
    <w:uiPriority w:val="99"/>
    <w:rPr>
      <w:sz w:val="18"/>
      <w:szCs w:val="18"/>
    </w:rPr>
  </w:style>
  <w:style w:type="character" w:customStyle="1" w:styleId="28">
    <w:name w:val="标题 1 字符"/>
    <w:basedOn w:val="23"/>
    <w:link w:val="2"/>
    <w:uiPriority w:val="9"/>
    <w:rPr>
      <w:rFonts w:ascii="楷体" w:hAnsi="楷体" w:eastAsia="楷体"/>
      <w:b/>
      <w:sz w:val="28"/>
    </w:rPr>
  </w:style>
  <w:style w:type="character" w:customStyle="1" w:styleId="29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30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1">
    <w:name w:val="标题 4 字符"/>
    <w:basedOn w:val="23"/>
    <w:link w:val="6"/>
    <w:uiPriority w:val="9"/>
    <w:rPr>
      <w:rFonts w:ascii="楷体" w:hAnsi="楷体" w:eastAsia="楷体"/>
      <w:b/>
      <w:sz w:val="28"/>
    </w:rPr>
  </w:style>
  <w:style w:type="paragraph" w:styleId="3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字体，段落标准"/>
    <w:basedOn w:val="1"/>
    <w:link w:val="34"/>
    <w:qFormat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4">
    <w:name w:val="字体，段落标准 Char"/>
    <w:link w:val="33"/>
    <w:qFormat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5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6">
    <w:name w:val="日期 字符"/>
    <w:basedOn w:val="23"/>
    <w:link w:val="13"/>
    <w:semiHidden/>
    <w:uiPriority w:val="99"/>
    <w:rPr>
      <w:rFonts w:ascii="楷体" w:hAnsi="楷体" w:eastAsia="楷体"/>
      <w:sz w:val="28"/>
    </w:rPr>
  </w:style>
  <w:style w:type="character" w:customStyle="1" w:styleId="37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8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9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40">
    <w:name w:val="Grid Table 1 Light Accent 2"/>
    <w:basedOn w:val="21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4 Accent 6"/>
    <w:basedOn w:val="21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2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232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2019-07-21T04:14:49Z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