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883"/>
        <w:jc w:val="center"/>
        <w:rPr>
          <w:sz w:val="44"/>
        </w:rPr>
      </w:pPr>
      <w:r>
        <w:rPr>
          <w:rFonts w:hint="eastAsia"/>
          <w:sz w:val="44"/>
        </w:rPr>
        <w:t>QG工作室数据挖掘小组实验报告</w:t>
      </w:r>
    </w:p>
    <w:tbl>
      <w:tblPr>
        <w:tblStyle w:val="21"/>
        <w:tblW w:w="8364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552"/>
        <w:gridCol w:w="2268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552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李炜乐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2268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张润鹏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3544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2019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23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>
      <w:pPr>
        <w:ind w:firstLine="0" w:firstLineChars="0"/>
        <w:rPr>
          <w:sz w:val="21"/>
        </w:rPr>
      </w:pPr>
    </w:p>
    <w:tbl>
      <w:tblPr>
        <w:tblStyle w:val="37"/>
        <w:tblW w:w="829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ind w:firstLine="0" w:firstLineChars="0"/>
              <w:rPr>
                <w:rFonts w:hint="default" w:eastAsia="楷体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实验名称：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随机森林算法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已完成内容：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实现了ID3,C4.5,CART分类决策树的随机森林的算法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实现了CART决策树回归森林算法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未完成内容：暂无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未完成原因：暂无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需要帮助：暂无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0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实验总结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E2EFD9" w:themeFill="accent6" w:themeFillTint="33"/>
          </w:tcPr>
          <w:p>
            <w:pPr>
              <w:ind w:firstLine="0" w:firstLineChars="0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知识点总结：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随机森林</w:t>
            </w:r>
            <w:r>
              <w:rPr>
                <w:rFonts w:hint="eastAsia"/>
                <w:b/>
                <w:bCs/>
                <w:sz w:val="24"/>
              </w:rPr>
              <w:t>包括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行取样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列取样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建树</w:t>
            </w:r>
            <w:r>
              <w:rPr>
                <w:rFonts w:hint="eastAsia"/>
                <w:b/>
                <w:bCs/>
                <w:sz w:val="24"/>
              </w:rPr>
              <w:t>三个步骤。其中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行取样就是去数据集的子集，列取样为随机选取k个属性。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ID3和C4.5和CART分类随机森林算哒相似</w:t>
            </w:r>
            <w:r>
              <w:rPr>
                <w:rFonts w:hint="eastAsia"/>
                <w:b/>
                <w:bCs/>
                <w:sz w:val="24"/>
              </w:rPr>
              <w:t>的工作原理是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通过行取样和列取样来取数据集</w:t>
            </w:r>
            <w:r>
              <w:rPr>
                <w:rFonts w:hint="eastAsia"/>
                <w:b/>
                <w:bCs/>
                <w:sz w:val="24"/>
              </w:rPr>
              <w:t>，通过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决策树建树算法实现多颗决策树，并且储存到列表中，然后进行对测试集的测试，通过每一棵决策树的最优值选取最多的取值作为结果。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ID3和C4.5所使用数据集为lenses数据集，CART数据集为adult数据集。ID3的正确率为82.3%左右， C4.5正确率为78.2%左右，CART正确率约为81.5%左右。ID3运行时间为3.15s，C4.5运行时间为4.35s，CART运行时间为112.2s（因为数据集较多）。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CART回归森林算法跟其他森林的相似之处是行取样和列取样都相同，对于建树的过程，采取了使用CART树回归，预测结果为全部树的预测的均值。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CART回归森林的数据集属于深林火灾数据集，该数据集在CART上的拟合效果并不是很好，所以在CART回归森林的拟合效果也不是很出众。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CART的数据集为森林火灾数据集，预测出来均误差比为-33（预测值减实际值除于实际），运行时间为143.3s左右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</w:rPr>
              <w:t>遇到问题</w:t>
            </w:r>
            <w:r>
              <w:rPr>
                <w:rFonts w:hint="eastAsia"/>
                <w:b w:val="0"/>
                <w:bCs/>
                <w:sz w:val="24"/>
              </w:rPr>
              <w:t>：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对于回归森林并不能很好的预测出很好的预测值，预测值于实际值相差较大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  <w:r>
              <w:rPr>
                <w:rFonts w:hint="eastAsia"/>
                <w:b/>
                <w:sz w:val="24"/>
                <w:lang w:val="en-US" w:eastAsia="zh-CN"/>
              </w:rPr>
              <w:t>对于其他数据集拟合性能挺好的，这个数据集的结果较多为0值，预测可能一定程度会影响了数据的预测</w:t>
            </w:r>
            <w:bookmarkStart w:id="0" w:name="_GoBack"/>
            <w:bookmarkEnd w:id="0"/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1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701"/>
        <w:gridCol w:w="1669"/>
        <w:gridCol w:w="167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导师评价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实验分数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55" w:type="dxa"/>
          </w:tcPr>
          <w:p>
            <w:pPr>
              <w:ind w:firstLine="0" w:firstLineChars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69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ind w:firstLine="0" w:firstLineChars="0"/>
              <w:rPr>
                <w:sz w:val="24"/>
              </w:rPr>
            </w:pPr>
          </w:p>
        </w:tc>
      </w:tr>
    </w:tbl>
    <w:p>
      <w:pPr>
        <w:ind w:firstLine="0" w:firstLineChars="0"/>
        <w:rPr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397" w:footer="992" w:gutter="0"/>
      <w:pgNumType w:start="1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4216170"/>
      <w:docPartObj>
        <w:docPartGallery w:val="AutoText"/>
      </w:docPartObj>
    </w:sdtPr>
    <w:sdtContent>
      <w:p>
        <w:pPr>
          <w:pStyle w:val="1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.8pt;margin-top:-2.45pt;height:21.6pt;width:432pt;z-index:251659264;mso-width-relative:page;mso-height-relative:page;" fillcolor="#FFFFFF [3212]" filled="t" stroked="f" coordsize="21600,21600" o:gfxdata="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1IHKYNUAAAAIAQAADwAAAAAAAAABACAAAAAiAAAAZHJzL2Rvd25yZXYueG1s&#10;UEsBAhQAFAAAAAgAh07iQC+aaXE0AgAAQQQAAA4AAAAAAAAAAQAgAAAAJA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654D"/>
    <w:multiLevelType w:val="multilevel"/>
    <w:tmpl w:val="0C84654D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685E31"/>
    <w:multiLevelType w:val="multilevel"/>
    <w:tmpl w:val="2F685E31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abstractNum w:abstractNumId="2">
    <w:nsid w:val="6E2F413D"/>
    <w:multiLevelType w:val="multilevel"/>
    <w:tmpl w:val="6E2F413D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D5E3B"/>
    <w:rsid w:val="004E02B8"/>
    <w:rsid w:val="00505F57"/>
    <w:rsid w:val="00514A79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5B6F"/>
    <w:rsid w:val="00C1655B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D5F1C"/>
    <w:rsid w:val="00FE6FCC"/>
    <w:rsid w:val="00FF1C08"/>
    <w:rsid w:val="626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</w:pPr>
    <w:rPr>
      <w:rFonts w:ascii="楷体" w:hAnsi="楷体" w:eastAsia="楷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9"/>
    <w:pPr>
      <w:numPr>
        <w:ilvl w:val="0"/>
        <w:numId w:val="1"/>
      </w:numPr>
      <w:ind w:firstLine="0" w:firstLineChars="0"/>
      <w:jc w:val="center"/>
      <w:outlineLvl w:val="0"/>
    </w:pPr>
    <w:rPr>
      <w:b/>
    </w:rPr>
  </w:style>
  <w:style w:type="paragraph" w:styleId="4">
    <w:name w:val="heading 2"/>
    <w:basedOn w:val="2"/>
    <w:next w:val="1"/>
    <w:link w:val="28"/>
    <w:unhideWhenUsed/>
    <w:qFormat/>
    <w:uiPriority w:val="9"/>
    <w:pPr>
      <w:numPr>
        <w:ilvl w:val="1"/>
      </w:numPr>
      <w:jc w:val="left"/>
      <w:outlineLvl w:val="1"/>
    </w:pPr>
  </w:style>
  <w:style w:type="paragraph" w:styleId="5">
    <w:name w:val="heading 3"/>
    <w:basedOn w:val="4"/>
    <w:next w:val="1"/>
    <w:link w:val="29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5"/>
    <w:next w:val="1"/>
    <w:link w:val="30"/>
    <w:unhideWhenUsed/>
    <w:qFormat/>
    <w:uiPriority w:val="9"/>
    <w:pPr>
      <w:numPr>
        <w:ilvl w:val="3"/>
      </w:numPr>
      <w:outlineLvl w:val="3"/>
    </w:pPr>
  </w:style>
  <w:style w:type="paragraph" w:styleId="7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/>
    </w:pPr>
  </w:style>
  <w:style w:type="paragraph" w:styleId="8">
    <w:name w:val="toc 7"/>
    <w:basedOn w:val="1"/>
    <w:next w:val="1"/>
    <w:unhideWhenUsed/>
    <w:qFormat/>
    <w:uiPriority w:val="39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toc 5"/>
    <w:basedOn w:val="1"/>
    <w:next w:val="1"/>
    <w:unhideWhenUsed/>
    <w:qFormat/>
    <w:uiPriority w:val="39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11">
    <w:name w:val="toc 3"/>
    <w:basedOn w:val="1"/>
    <w:next w:val="1"/>
    <w:unhideWhenUsed/>
    <w:qFormat/>
    <w:uiPriority w:val="39"/>
    <w:pPr>
      <w:spacing w:after="100" w:line="276" w:lineRule="auto"/>
      <w:ind w:left="442" w:firstLine="0" w:firstLineChars="0"/>
    </w:pPr>
    <w:rPr>
      <w:rFonts w:ascii="Calibri" w:hAnsi="Calibri"/>
      <w:b/>
      <w:iCs/>
      <w:sz w:val="23"/>
      <w:szCs w:val="20"/>
    </w:rPr>
  </w:style>
  <w:style w:type="paragraph" w:styleId="12">
    <w:name w:val="toc 8"/>
    <w:basedOn w:val="1"/>
    <w:next w:val="1"/>
    <w:unhideWhenUsed/>
    <w:uiPriority w:val="39"/>
    <w:pPr>
      <w:ind w:left="1960"/>
    </w:pPr>
    <w:rPr>
      <w:rFonts w:asciiTheme="minorHAnsi" w:eastAsiaTheme="minorHAnsi"/>
      <w:sz w:val="18"/>
      <w:szCs w:val="18"/>
    </w:rPr>
  </w:style>
  <w:style w:type="paragraph" w:styleId="13">
    <w:name w:val="Date"/>
    <w:basedOn w:val="1"/>
    <w:next w:val="1"/>
    <w:link w:val="35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</w:pPr>
    <w:rPr>
      <w:rFonts w:ascii="Calibri" w:hAnsi="Calibri"/>
      <w:b/>
      <w:bCs/>
      <w:sz w:val="23"/>
      <w:szCs w:val="20"/>
    </w:rPr>
  </w:style>
  <w:style w:type="paragraph" w:styleId="17">
    <w:name w:val="toc 4"/>
    <w:basedOn w:val="1"/>
    <w:next w:val="1"/>
    <w:unhideWhenUsed/>
    <w:qFormat/>
    <w:uiPriority w:val="39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400"/>
    </w:pPr>
    <w:rPr>
      <w:rFonts w:asciiTheme="minorHAnsi" w:eastAsia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1" w:firstLine="0" w:firstLineChars="0"/>
    </w:pPr>
    <w:rPr>
      <w:rFonts w:ascii="Calibri" w:hAnsi="Calibri"/>
      <w:b/>
      <w:smallCaps/>
      <w:sz w:val="23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2240"/>
    </w:pPr>
    <w:rPr>
      <w:rFonts w:asciiTheme="minorHAnsi" w:eastAsiaTheme="minorHAnsi"/>
      <w:sz w:val="18"/>
      <w:szCs w:val="18"/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26">
    <w:name w:val="页脚 字符"/>
    <w:basedOn w:val="23"/>
    <w:link w:val="14"/>
    <w:uiPriority w:val="99"/>
    <w:rPr>
      <w:sz w:val="18"/>
      <w:szCs w:val="18"/>
    </w:rPr>
  </w:style>
  <w:style w:type="character" w:customStyle="1" w:styleId="27">
    <w:name w:val="标题 1 字符"/>
    <w:basedOn w:val="23"/>
    <w:link w:val="2"/>
    <w:qFormat/>
    <w:uiPriority w:val="9"/>
    <w:rPr>
      <w:rFonts w:ascii="楷体" w:hAnsi="楷体" w:eastAsia="楷体"/>
      <w:b/>
      <w:sz w:val="28"/>
    </w:rPr>
  </w:style>
  <w:style w:type="character" w:customStyle="1" w:styleId="28">
    <w:name w:val="标题 2 字符"/>
    <w:basedOn w:val="23"/>
    <w:link w:val="4"/>
    <w:qFormat/>
    <w:uiPriority w:val="9"/>
    <w:rPr>
      <w:rFonts w:ascii="楷体" w:hAnsi="楷体" w:eastAsia="楷体"/>
      <w:b/>
      <w:sz w:val="28"/>
    </w:rPr>
  </w:style>
  <w:style w:type="character" w:customStyle="1" w:styleId="29">
    <w:name w:val="标题 3 字符"/>
    <w:basedOn w:val="23"/>
    <w:link w:val="5"/>
    <w:uiPriority w:val="9"/>
    <w:rPr>
      <w:rFonts w:ascii="楷体" w:hAnsi="楷体" w:eastAsia="楷体"/>
      <w:b/>
      <w:sz w:val="28"/>
    </w:rPr>
  </w:style>
  <w:style w:type="character" w:customStyle="1" w:styleId="30">
    <w:name w:val="标题 4 字符"/>
    <w:basedOn w:val="23"/>
    <w:link w:val="6"/>
    <w:qFormat/>
    <w:uiPriority w:val="9"/>
    <w:rPr>
      <w:rFonts w:ascii="楷体" w:hAnsi="楷体" w:eastAsia="楷体"/>
      <w:b/>
      <w:sz w:val="28"/>
    </w:rPr>
  </w:style>
  <w:style w:type="paragraph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字体，段落标准"/>
    <w:basedOn w:val="1"/>
    <w:link w:val="33"/>
    <w:uiPriority w:val="0"/>
    <w:pPr>
      <w:spacing w:line="360" w:lineRule="auto"/>
      <w:ind w:firstLine="420" w:firstLineChars="0"/>
      <w:jc w:val="both"/>
    </w:pPr>
    <w:rPr>
      <w:rFonts w:ascii="Times New Roman" w:hAnsi="Times New Roman" w:eastAsia="宋体" w:cs="Times New Roman"/>
      <w:snapToGrid w:val="0"/>
      <w:sz w:val="24"/>
      <w:szCs w:val="21"/>
    </w:rPr>
  </w:style>
  <w:style w:type="character" w:customStyle="1" w:styleId="33">
    <w:name w:val="字体，段落标准 Char"/>
    <w:link w:val="32"/>
    <w:uiPriority w:val="0"/>
    <w:rPr>
      <w:rFonts w:ascii="Times New Roman" w:hAnsi="Times New Roman" w:eastAsia="宋体" w:cs="Times New Roman"/>
      <w:snapToGrid w:val="0"/>
      <w:sz w:val="24"/>
      <w:szCs w:val="21"/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35">
    <w:name w:val="日期 字符"/>
    <w:basedOn w:val="23"/>
    <w:link w:val="13"/>
    <w:semiHidden/>
    <w:qFormat/>
    <w:uiPriority w:val="99"/>
    <w:rPr>
      <w:rFonts w:ascii="楷体" w:hAnsi="楷体" w:eastAsia="楷体"/>
      <w:sz w:val="28"/>
    </w:rPr>
  </w:style>
  <w:style w:type="character" w:customStyle="1" w:styleId="36">
    <w:name w:val="标题 5 字符"/>
    <w:basedOn w:val="23"/>
    <w:link w:val="7"/>
    <w:uiPriority w:val="9"/>
    <w:rPr>
      <w:rFonts w:ascii="楷体" w:hAnsi="楷体" w:eastAsia="楷体"/>
      <w:b/>
      <w:bCs/>
      <w:sz w:val="28"/>
      <w:szCs w:val="28"/>
    </w:rPr>
  </w:style>
  <w:style w:type="table" w:customStyle="1" w:styleId="37">
    <w:name w:val="Grid Table 4 Accent 2"/>
    <w:basedOn w:val="21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8">
    <w:name w:val="List Table 3 Accent 2"/>
    <w:basedOn w:val="21"/>
    <w:qFormat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9">
    <w:name w:val="Grid Table 1 Light Accent 2"/>
    <w:basedOn w:val="21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Grid Table 4 Accent 6"/>
    <w:basedOn w:val="21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1">
    <w:name w:val="Grid Table 4 Accent 1"/>
    <w:basedOn w:val="2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EB1BC-2D44-4EEB-87F2-5D9E28279C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170</Characters>
  <Lines>1</Lines>
  <Paragraphs>1</Paragraphs>
  <TotalTime>235</TotalTime>
  <ScaleCrop>false</ScaleCrop>
  <LinksUpToDate>false</LinksUpToDate>
  <CharactersWithSpaces>198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2017-05-14T05:53:00Z</dcterms:created>
  <dc:creator>方锦基</dc:creator>
  <cp:lastModifiedBy>堇安生年</cp:lastModifiedBy>
  <cp:lastPrinted>2016-12-08T15:01:00Z</cp:lastPrinted>
  <dcterms:modified xsi:type="dcterms:W3CDTF">2019-07-23T15:25:37Z</dcterms:modified>
  <dc:title>智能急救头盔调研报告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