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CCAG Fournitures courantes et services - Arrêté du 30 mars 2021</w:t>
      </w:r>
    </w:p>
    <w:p>
      <w:pPr>
        <w:pStyle w:val="Heading2"/>
      </w:pPr>
      <w:r>
        <w:t>Article 1 - Champ d'application</w:t>
      </w:r>
    </w:p>
    <w:p>
      <w:r>
        <w:t>Les présentes clauses s'appliquent aux marchés de fournitures courantes et de services passés par les pouvoirs adjudicateurs. Elles régissent les relations entre l'acheteur et le fournisseur pour la fourniture de biens et la prestation de services définis au marché.</w:t>
      </w:r>
    </w:p>
    <w:p>
      <w:pPr>
        <w:pStyle w:val="Heading2"/>
      </w:pPr>
      <w:r>
        <w:t>Article 2 - Définitions</w:t>
      </w:r>
    </w:p>
    <w:p>
      <w:r>
        <w:t>On entend par:</w:t>
        <w:br/>
        <w:t>- Fournitures: les biens meubles destinés à un usage spécifique</w:t>
        <w:br/>
        <w:t>- Services: les activités non matérielles constituant un apport au fonctionnement de l'acheteur</w:t>
        <w:br/>
        <w:t>- Fournisseur: la personne physique ou morale s'engageant à fournir les biens et services</w:t>
        <w:br/>
        <w:t>- Marché: le contrat d'achat de fournitures et services</w:t>
      </w:r>
    </w:p>
    <w:p>
      <w:pPr>
        <w:pStyle w:val="Heading2"/>
      </w:pPr>
      <w:r>
        <w:t>Article 3 - Obligations du fournisseur</w:t>
      </w:r>
    </w:p>
    <w:p>
      <w:r>
        <w:t>Le fournisseur s'engage à livrer les fournitures et prestations conformément aux spécifications du marché, dans les délais convenus, en quantités correctes et avec la qualité requise. Il respecte les normes applicables et les conditions contractuelles.</w:t>
      </w:r>
    </w:p>
    <w:p>
      <w:pPr>
        <w:pStyle w:val="Heading2"/>
      </w:pPr>
      <w:r>
        <w:t>Article 4 - Description et conformité des fournitures</w:t>
      </w:r>
    </w:p>
    <w:p>
      <w:r>
        <w:t>Les fournitures doivent correspondre exactement à la description et aux caractéristiques du marché. Le fournisseur garantit la qualité, la fonctionnalité et la durabilité des biens fournis selon les standards acceptés dans le domaine.</w:t>
      </w:r>
    </w:p>
    <w:p>
      <w:pPr>
        <w:pStyle w:val="Heading2"/>
      </w:pPr>
      <w:r>
        <w:t>Article 5 - Emballage et conditionnement</w:t>
      </w:r>
    </w:p>
    <w:p>
      <w:r>
        <w:t>L'emballage doit protéger les fournitures contre les dégâts durant le transport et la manipulation. Le fournisseur assure le conditionnement adéquat et peut être tenu responsable des dégâts dus à un emballage insuffisant.</w:t>
      </w:r>
    </w:p>
    <w:p>
      <w:pPr>
        <w:pStyle w:val="Heading2"/>
      </w:pPr>
      <w:r>
        <w:t>Article 6 - Livraison</w:t>
      </w:r>
    </w:p>
    <w:p>
      <w:r>
        <w:t>La livraison doit s'effectuer aux dates et lieux spécifiés au marché. Les risques de perte ou de détérioration pendant le transport dépendent des incoterms fixés au marché. Le fournisseur reste responsable de l'acheminement correct des biens.</w:t>
      </w:r>
    </w:p>
    <w:p>
      <w:pPr>
        <w:pStyle w:val="Heading2"/>
      </w:pPr>
      <w:r>
        <w:t>Article 7 - Retard de livraison et pénalités</w:t>
      </w:r>
    </w:p>
    <w:p>
      <w:r>
        <w:t>En cas de retard de livraison, le fournisseur encourt des pénalités de retard sans que cela préjuge les dommages. L'acheteur peut résilier le marché si le retard dépasse une durée fixée au contrat.</w:t>
      </w:r>
    </w:p>
    <w:p>
      <w:pPr>
        <w:pStyle w:val="Heading2"/>
      </w:pPr>
      <w:r>
        <w:t>Article 8 - Conditions de paiement</w:t>
      </w:r>
    </w:p>
    <w:p>
      <w:r>
        <w:t>Le paiement intervient dans les trente jours suivant la réception de la facture conforme. Un intérêt moratoire est applicable en cas de retard de paiement au taux d'intérêt légal en vigueur.</w:t>
      </w:r>
    </w:p>
    <w:p>
      <w:pPr>
        <w:pStyle w:val="Heading2"/>
      </w:pPr>
      <w:r>
        <w:t>Article 9 - Assurances</w:t>
      </w:r>
    </w:p>
    <w:p>
      <w:r>
        <w:t>Le fournisseur souscrit les assurances nécessaires couvrant sa responsabilité civile pour les dommages causés à des tiers et les pertes ou dégâts affectant les fournitures jusqu'à la réception par l'acheteur.</w:t>
      </w:r>
    </w:p>
    <w:p>
      <w:pPr>
        <w:pStyle w:val="Heading2"/>
      </w:pPr>
      <w:r>
        <w:t>Article 10 - Responsabilité et garanties</w:t>
      </w:r>
    </w:p>
    <w:p>
      <w:r>
        <w:t>Le fournisseur est responsable de la qualité et de la conformité des fournitures. Il offre une garantie de bon fonctionnement minimale de 12 mois à compter de la livraison couvrant les défauts de fabrication.</w:t>
      </w:r>
    </w:p>
    <w:p>
      <w:pPr>
        <w:pStyle w:val="Heading2"/>
      </w:pPr>
      <w:r>
        <w:t>Article 11 - Vices cachés</w:t>
      </w:r>
    </w:p>
    <w:p>
      <w:r>
        <w:t>Le fournisseur garantit l'absence de vices cachés. Si un vice apparaît avant l'expiration de la garantie, le fournisseur procède à la réparation ou au remplacement gracieux de l'article défectueux.</w:t>
      </w:r>
    </w:p>
    <w:p>
      <w:pPr>
        <w:pStyle w:val="Heading2"/>
      </w:pPr>
      <w:r>
        <w:t>Article 12 - Inspection et réception</w:t>
      </w:r>
    </w:p>
    <w:p>
      <w:r>
        <w:t>L'acheteur dispose d'un délai pour inspecter les fournitures à la réception. Tout défaut apparent doit être signalé dans les huit jours. L'acheteur peut refuser les fournitures non conformes ou endommagées.</w:t>
      </w:r>
    </w:p>
    <w:p>
      <w:pPr>
        <w:pStyle w:val="Heading2"/>
      </w:pPr>
      <w:r>
        <w:t>Article 13 - Retour et remboursement</w:t>
      </w:r>
    </w:p>
    <w:p>
      <w:r>
        <w:t>Les fournitures non conformes ou défectueuses peuvent être retournées aux frais du fournisseur. Le fournisseur procède au remboursement dans les trente jours suivant le retour après inspection.</w:t>
      </w:r>
    </w:p>
    <w:p>
      <w:pPr>
        <w:pStyle w:val="Heading2"/>
      </w:pPr>
      <w:r>
        <w:t>Article 14 - Évolution des prix</w:t>
      </w:r>
    </w:p>
    <w:p>
      <w:r>
        <w:t>Les prix sont révisables selon les modalités du marché. La révision peut être indexée sur des indices de référence ou soumise à une formule de révision précisée au marché.</w:t>
      </w:r>
    </w:p>
    <w:p>
      <w:pPr>
        <w:pStyle w:val="Heading2"/>
      </w:pPr>
      <w:r>
        <w:t>Article 15 - Délais et délai de grâce</w:t>
      </w:r>
    </w:p>
    <w:p>
      <w:r>
        <w:t>Les délais de livraison courent à partir de la date de commande ou de mise en place du marché. Un délai de grâce peut être accordé par l'acheteur en cas de retard légitime.</w:t>
      </w:r>
    </w:p>
    <w:p>
      <w:pPr>
        <w:pStyle w:val="Heading2"/>
      </w:pPr>
      <w:r>
        <w:t>Article 16 - Force majeure</w:t>
      </w:r>
    </w:p>
    <w:p>
      <w:r>
        <w:t>En cas de force majeure empêchant la fourniture, le fournisseur en informe l'acheteur rapidement. Si la situation persiste, le marché peut être résilié sur accord des deux parties.</w:t>
      </w:r>
    </w:p>
    <w:p>
      <w:pPr>
        <w:pStyle w:val="Heading2"/>
      </w:pPr>
      <w:r>
        <w:t>Article 17 - Résiliation du marché</w:t>
      </w:r>
    </w:p>
    <w:p>
      <w:r>
        <w:t>L'acheteur peut résilier le marché en cas de manquement grave, d'insolvabilité, de faillite ou de tout autre motif prévu au contrat. La résiliation intervient après mise en demeure.</w:t>
      </w:r>
    </w:p>
    <w:p>
      <w:pPr>
        <w:pStyle w:val="Heading2"/>
      </w:pPr>
      <w:r>
        <w:t>Article 18 - Commandes fermes et flexibilité</w:t>
      </w:r>
    </w:p>
    <w:p>
      <w:r>
        <w:t>Les commandes acceptées par le fournisseur sont fermes. Toutefois, le marché peut prévoir une flexibilité sur les quantités ou délais sous certaines conditions.</w:t>
      </w:r>
    </w:p>
    <w:p>
      <w:pPr>
        <w:pStyle w:val="Heading2"/>
      </w:pPr>
      <w:r>
        <w:t>Article 19 - Services associés aux fournitures</w:t>
      </w:r>
    </w:p>
    <w:p>
      <w:r>
        <w:t>Le fournisseur peut être tenu de fournir des services annexes: installation, mise en service, maintenance, formation du personnel de l'acheteur conformément au marché.</w:t>
      </w:r>
    </w:p>
    <w:p>
      <w:pPr>
        <w:pStyle w:val="Heading2"/>
      </w:pPr>
      <w:r>
        <w:t>Article 20 - Assistance technique et support</w:t>
      </w:r>
    </w:p>
    <w:p>
      <w:r>
        <w:t>Pour les fournitures complexes, le fournisseur fournit une assistance technique adéquate, une documentation complète et une hotline de support selon les modalités du marché.</w:t>
      </w:r>
    </w:p>
    <w:p>
      <w:pPr>
        <w:pStyle w:val="Heading2"/>
      </w:pPr>
      <w:r>
        <w:t>Article 21 - Traçabilité et documentation</w:t>
      </w:r>
    </w:p>
    <w:p>
      <w:r>
        <w:t>Le fournisseur fournit tous les documents de traçabilité, certificats de conformité, déclarations de performance énergétique et autres éléments requis pour justifier la conformité réglementaire.</w:t>
      </w:r>
    </w:p>
    <w:p>
      <w:pPr>
        <w:pStyle w:val="Heading2"/>
      </w:pPr>
      <w:r>
        <w:t>Article 22 - Normes et certifications</w:t>
      </w:r>
    </w:p>
    <w:p>
      <w:r>
        <w:t>Les fournitures doivent respecter les normes applicables et disposer des certifications requises. Le fournisseur fournit les preuves de conformité à la demande de l'acheteur.</w:t>
      </w:r>
    </w:p>
    <w:p>
      <w:pPr>
        <w:pStyle w:val="Heading2"/>
      </w:pPr>
      <w:r>
        <w:t>Article 23 - Confidentialité</w:t>
      </w:r>
    </w:p>
    <w:p>
      <w:r>
        <w:t>Le fournisseur respecte la confidentialité des spécifications, prix et conditions du marché sauf consentement écrit de l'acheteur pour leur divulgation.</w:t>
      </w:r>
    </w:p>
    <w:p>
      <w:pPr>
        <w:pStyle w:val="Heading2"/>
      </w:pPr>
      <w:r>
        <w:t>Article 24 - Propriété intellectuelle</w:t>
      </w:r>
    </w:p>
    <w:p>
      <w:r>
        <w:t>Les droits de propriété intellectuelle générés lors de la fourniture de services restent la propriété de l'acheteur sauf accord contraire. Le fournisseur cède les droits d'utilisation.</w:t>
      </w:r>
    </w:p>
    <w:p>
      <w:pPr>
        <w:pStyle w:val="Heading2"/>
      </w:pPr>
      <w:r>
        <w:t>Article 25 - Dispositions d'urgence</w:t>
      </w:r>
    </w:p>
    <w:p>
      <w:r>
        <w:t>En cas d'urgence, l'acheteur peut commander par voie rapide des fournitures supplémentaires aux prix du marché. Le fournisseur s'engage à honorer ces demandes prioritairement.</w:t>
      </w:r>
    </w:p>
    <w:p>
      <w:pPr>
        <w:pStyle w:val="Heading2"/>
      </w:pPr>
      <w:r>
        <w:t>Article 26 - Environnement et développement durable</w:t>
      </w:r>
    </w:p>
    <w:p>
      <w:r>
        <w:t>Le fournisseur s'engage à respecter la réglementation environnementale et à minimiser l'impact écologique des fournitures. Il favorise l'utilisation de matériaux durables et recyclables.</w:t>
      </w:r>
    </w:p>
    <w:p>
      <w:pPr>
        <w:pStyle w:val="Heading2"/>
      </w:pPr>
      <w:r>
        <w:t>Article 27 - Droit du travail et conditions sociales</w:t>
      </w:r>
    </w:p>
    <w:p>
      <w:r>
        <w:t>Le fournisseur respecte les dispositions du code du travail et les normes de travail décent. Il s'engage à ne pas recourir au travail des enfants ou au travail forcé.</w:t>
      </w:r>
    </w:p>
    <w:p>
      <w:pPr>
        <w:pStyle w:val="Heading2"/>
      </w:pPr>
      <w:r>
        <w:t>Article 28 - Lutte contre la fraude</w:t>
      </w:r>
    </w:p>
    <w:p>
      <w:r>
        <w:t>Le fournisseur certifie l'absence de fraude, de corruption ou de malveillance. Il s'engage à signaler toute tentative de corruption ou de fraude.</w:t>
      </w:r>
    </w:p>
    <w:p>
      <w:pPr>
        <w:pStyle w:val="Heading2"/>
      </w:pPr>
      <w:r>
        <w:t>Article 29 - Sous-traitance</w:t>
      </w:r>
    </w:p>
    <w:p>
      <w:r>
        <w:t>Tout recours à la sous-traitance doit être préalablement autorisé. Le fournisseur reste responsable de la qualité et des délais des travaux sous-traités.</w:t>
      </w:r>
    </w:p>
    <w:p>
      <w:pPr>
        <w:pStyle w:val="Heading2"/>
      </w:pPr>
      <w:r>
        <w:t>Article 30 - Communication et relation client</w:t>
      </w:r>
    </w:p>
    <w:p>
      <w:r>
        <w:t>Le fournisseur assure une communication fluide avec l'acheteur. Il désigne un responsable de compte et garantit une disponibilité appropriée aux besoins de l'acheteur.</w:t>
      </w:r>
    </w:p>
    <w:p>
      <w:pPr>
        <w:pStyle w:val="Heading2"/>
      </w:pPr>
      <w:r>
        <w:t>Article 31 - Révisions du marché</w:t>
      </w:r>
    </w:p>
    <w:p>
      <w:r>
        <w:t>Le marché peut être révisé pour tenir compte de modifications mineures de spécifications ou de quantités. Les demandes de révision substantielle font l'objet d'un avenant.</w:t>
      </w:r>
    </w:p>
    <w:p>
      <w:pPr>
        <w:pStyle w:val="Heading2"/>
      </w:pPr>
      <w:r>
        <w:t>Article 32 - Transfert de responsabilité</w:t>
      </w:r>
    </w:p>
    <w:p>
      <w:r>
        <w:t>La responsabilité des fournitures transfère à l'acheteur à partir du moment de la réception. Avant la réception, le fournisseur assume tous les risques de perte ou de détérioration.</w:t>
      </w:r>
    </w:p>
    <w:p>
      <w:pPr>
        <w:pStyle w:val="Heading2"/>
      </w:pPr>
      <w:r>
        <w:t>Article 33 - Factures et pièces justificatives</w:t>
      </w:r>
    </w:p>
    <w:p>
      <w:r>
        <w:t>Le fournisseur établit des factures conformes aux dispositions légales. Elles détaillent les quantités livrées, les prix unitaires et le montant total facturé avec les taxes applicables.</w:t>
      </w:r>
    </w:p>
    <w:p>
      <w:pPr>
        <w:pStyle w:val="Heading2"/>
      </w:pPr>
      <w:r>
        <w:t>Article 34 - Conditions de financement spéciales</w:t>
      </w:r>
    </w:p>
    <w:p>
      <w:r>
        <w:t>Le marché peut prévoir des conditions de financement particulières: délais de paiement allongés, acomptes, échéances. Ces conditions s'appliquent selon les modalités précisées.</w:t>
      </w:r>
    </w:p>
    <w:p>
      <w:pPr>
        <w:pStyle w:val="Heading2"/>
      </w:pPr>
      <w:r>
        <w:t>Article 35 - Résolution des litiges</w:t>
      </w:r>
    </w:p>
    <w:p>
      <w:r>
        <w:t>Les litiges relatifs au marché sont d'abord adressés au responsable du marché. En cas de non-résolution amiable, une commission de règlement des différends peut intervenir.</w:t>
      </w:r>
    </w:p>
    <w:p>
      <w:pPr>
        <w:pStyle w:val="Heading2"/>
      </w:pPr>
      <w:r>
        <w:t>Article 36 - Droit applicable et juridiction</w:t>
      </w:r>
    </w:p>
    <w:p>
      <w:r>
        <w:t>Le marché est soumis à la loi française. Tout litige relève de la compétence des tribunaux du lieu du siège social de l'acheteur sauf disposition contraire.</w:t>
      </w:r>
    </w:p>
    <w:p>
      <w:pPr>
        <w:pStyle w:val="Heading2"/>
      </w:pPr>
      <w:r>
        <w:t>Article 37 - Transparence et droit d'accès</w:t>
      </w:r>
    </w:p>
    <w:p>
      <w:r>
        <w:t>L'acheteur dispose d'un droit d'accès aux documents du marché conformément au code des marchés publics. Le fournisseur accepte cette transparence.</w:t>
      </w:r>
    </w:p>
    <w:p>
      <w:pPr>
        <w:pStyle w:val="Heading2"/>
      </w:pPr>
      <w:r>
        <w:t>Article 38 - Clauses anticorruption</w:t>
      </w:r>
    </w:p>
    <w:p>
      <w:r>
        <w:t>Le fournisseur certifie qu'aucun de ses cadres, employés ou représentants n'a commis ou tenté de commettre des actes de corruption ou de fraude.</w:t>
      </w:r>
    </w:p>
    <w:p>
      <w:pPr>
        <w:pStyle w:val="Heading2"/>
      </w:pPr>
      <w:r>
        <w:t>Article 39 - Droits du fournisseur en cas d'insuffisance d'accès</w:t>
      </w:r>
    </w:p>
    <w:p>
      <w:r>
        <w:t>Si l'acheteur ne fournit pas les accès ou ressources prévues au marché, le fournisseur peut demander une extension de délais ou une modification tarifaire.</w:t>
      </w:r>
    </w:p>
    <w:p>
      <w:pPr>
        <w:pStyle w:val="Heading2"/>
      </w:pPr>
      <w:r>
        <w:t>Article 40 - Entente et collusion</w:t>
      </w:r>
    </w:p>
    <w:p>
      <w:r>
        <w:t>Le fournisseur certifie qu'il n'existe pas d'entente ou de collusion avec d'autres fournisseurs pour fausser la concurrence. Toute tentative de collusion entraîne la résiliation du marché.</w:t>
      </w:r>
    </w:p>
    <w:p>
      <w:pPr>
        <w:pStyle w:val="Heading2"/>
      </w:pPr>
      <w:r>
        <w:t>Article 41 - Exclusivité</w:t>
      </w:r>
    </w:p>
    <w:p>
      <w:r>
        <w:t>Sauf mention contraire, le fournisseur peut fournir des services similaires à d'autres clients. Toutefois, les informations confidentielles restent protégées.</w:t>
      </w:r>
    </w:p>
    <w:p>
      <w:pPr>
        <w:pStyle w:val="Heading2"/>
      </w:pPr>
      <w:r>
        <w:t>Article 42 - Clauses finales et modifications</w:t>
      </w:r>
    </w:p>
    <w:p>
      <w:r>
        <w:t>Toute modification du marché doit intervenir par avenant écrit et signé. Les clauses non modifiées conservent leur application jusqu'à la fin du marché.</w:t>
      </w:r>
    </w:p>
    <w:p>
      <w:pPr>
        <w:pStyle w:val="Heading2"/>
      </w:pPr>
      <w:r>
        <w:t>Article 43 - Durée du marché</w:t>
      </w:r>
    </w:p>
    <w:p>
      <w:r>
        <w:t>Le marché court pour la période spécifiée. Il peut être prorogé par avenant selon les dispositions prévues ou tacitement reconducit si aucun terme n'est fixé.</w:t>
      </w:r>
    </w:p>
    <w:p>
      <w:pPr>
        <w:pStyle w:val="Heading2"/>
      </w:pPr>
      <w:r>
        <w:t>Article 44 - Droit de préemption et d'option</w:t>
      </w:r>
    </w:p>
    <w:p>
      <w:r>
        <w:t>L'acheteur peut disposer d'un droit de préemption ou d'option pour le renouvellement du marché selon les modalités définies au contrat initial.</w:t>
      </w:r>
    </w:p>
    <w:p>
      <w:pPr>
        <w:pStyle w:val="Heading2"/>
      </w:pPr>
      <w:r>
        <w:t>Article 45 - Adaptation aux évolutions légales</w:t>
      </w:r>
    </w:p>
    <w:p>
      <w:r>
        <w:t>Le marché s'adapte automatiquement aux évolutions législatives et réglementaires. Le fournisseur informe l'acheteur des impacts potentiels sur le marché.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