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CCAG Prestations intellectuelles - Arrêté du 30 mars 2021</w:t>
      </w:r>
    </w:p>
    <w:p>
      <w:pPr>
        <w:pStyle w:val="Heading2"/>
      </w:pPr>
      <w:r>
        <w:t>Article 1 - Champ d'application</w:t>
      </w:r>
    </w:p>
    <w:p>
      <w:r>
        <w:t>Les présentes clauses régissent les marchés de prestations intellectuelles passés par les pouvoirs adjudicateurs. Elles s'appliquent aux prestations de conseil, d'étude, d'assistance, de formation, d'expertise et services similaires à caractère intellectuel.</w:t>
      </w:r>
    </w:p>
    <w:p>
      <w:pPr>
        <w:pStyle w:val="Heading2"/>
      </w:pPr>
      <w:r>
        <w:t>Article 2 - Définitions</w:t>
      </w:r>
    </w:p>
    <w:p>
      <w:r>
        <w:t>Au sens de ces clauses:</w:t>
        <w:br/>
        <w:t>- Prestataire: la personne physique ou morale s'engageant à fournir les prestations</w:t>
        <w:br/>
        <w:t>- Prestations intellectuelles: les activités immatérielles reposant sur le savoir-faire, l'expertise et la compétence</w:t>
        <w:br/>
        <w:t>- Acheteur: le pouvoir adjudicateur commandant les prestations</w:t>
        <w:br/>
        <w:t>- Marché: le contrat régissant la relation entre acheteur et prestataire</w:t>
      </w:r>
    </w:p>
    <w:p>
      <w:pPr>
        <w:pStyle w:val="Heading2"/>
      </w:pPr>
      <w:r>
        <w:t>Article 3 - Obligations du prestataire</w:t>
      </w:r>
    </w:p>
    <w:p>
      <w:r>
        <w:t>Le prestataire s'engage à fournir les prestations avec professionnalisme, diligence et compétence. Il doit respecter les délais, les spécifications et les standards de qualité convenus. Il doit également conserver la confidentialité des informations.</w:t>
      </w:r>
    </w:p>
    <w:p>
      <w:pPr>
        <w:pStyle w:val="Heading2"/>
      </w:pPr>
      <w:r>
        <w:t>Article 4 - Niveau de prestation et résultats</w:t>
      </w:r>
    </w:p>
    <w:p>
      <w:r>
        <w:t>Le prestataire fournit une prestation de qualité correspondant aux standards professionnels reconnus dans le domaine. Il s'engage à atteindre les résultats convenus ou à démontrer des efforts substantiels pour y parvenir.</w:t>
      </w:r>
    </w:p>
    <w:p>
      <w:pPr>
        <w:pStyle w:val="Heading2"/>
      </w:pPr>
      <w:r>
        <w:t>Article 5 - Personnel et qualifications</w:t>
      </w:r>
    </w:p>
    <w:p>
      <w:r>
        <w:t>Le prestataire doit disposer du personnel qualifié et expérimenté nécessaire. Les ressources doivent correspondre à la complexité des prestations. Le prestataire peut être tenu de justifier les qualifications du personnel assigné.</w:t>
      </w:r>
    </w:p>
    <w:p>
      <w:pPr>
        <w:pStyle w:val="Heading2"/>
      </w:pPr>
      <w:r>
        <w:t>Article 6 - Environnement de travail et ressources</w:t>
      </w:r>
    </w:p>
    <w:p>
      <w:r>
        <w:t>Le prestataire dispose des ressources nécessaires pour la réalisation des prestations. L'acheteur fournit accès, informations et données nécessaires selon le marché.</w:t>
      </w:r>
    </w:p>
    <w:p>
      <w:pPr>
        <w:pStyle w:val="Heading2"/>
      </w:pPr>
      <w:r>
        <w:t>Article 7 - Délais et planning</w:t>
      </w:r>
    </w:p>
    <w:p>
      <w:r>
        <w:t>Les délais d'exécution sont fixés au marché. Le prestataire respecte le planning convenu. Tout dépassement non justifié peut entraîner des pénalités de retard ou une résiliation.</w:t>
      </w:r>
    </w:p>
    <w:p>
      <w:pPr>
        <w:pStyle w:val="Heading2"/>
      </w:pPr>
      <w:r>
        <w:t>Article 8 - Rapports et documentation</w:t>
      </w:r>
    </w:p>
    <w:p>
      <w:r>
        <w:t>Le prestataire fournit les rapports, documentations et livrables requis aux dates fixées. La documentation doit être complète, claire et exploitable par l'acheteur.</w:t>
      </w:r>
    </w:p>
    <w:p>
      <w:pPr>
        <w:pStyle w:val="Heading2"/>
      </w:pPr>
      <w:r>
        <w:t>Article 9 - Contrôle d'accès et sécurité de l'information</w:t>
      </w:r>
    </w:p>
    <w:p>
      <w:r>
        <w:t>Le prestataire met en place les mesures de sécurité appropriées pour protéger les données et systèmes de l'acheteur. Il se conforme aux politiques de sécurité de l'acheteur et aux normes ISO applicables.</w:t>
      </w:r>
    </w:p>
    <w:p>
      <w:pPr>
        <w:pStyle w:val="Heading2"/>
      </w:pPr>
      <w:r>
        <w:t>Article 10 - Propriété des travaux et droits d'auteur</w:t>
      </w:r>
    </w:p>
    <w:p>
      <w:r>
        <w:t>Les travaux et résultats produits dans le cadre du marché deviennent propriété de l'acheteur. Le prestataire cède tous les droits d'auteur et de propriété intellectuelle. Il renonce à tout droit de paternité sauf accord contraire.</w:t>
      </w:r>
    </w:p>
    <w:p>
      <w:pPr>
        <w:pStyle w:val="Heading2"/>
      </w:pPr>
      <w:r>
        <w:t>Article 11 - Confidentialité et non-divulgation</w:t>
      </w:r>
    </w:p>
    <w:p>
      <w:r>
        <w:t>Le prestataire respecte la confidentialité des informations fournies par l'acheteur. Il s'abstient de divulguer ces informations à des tiers sans autorisation écrite préalable.</w:t>
      </w:r>
    </w:p>
    <w:p>
      <w:pPr>
        <w:pStyle w:val="Heading2"/>
      </w:pPr>
      <w:r>
        <w:t>Article 12 - Conflits d'intérêts</w:t>
      </w:r>
    </w:p>
    <w:p>
      <w:r>
        <w:t>Le prestataire déclare tout conflit d'intérêt potentiel. Il s'abstient de fournir des services pour des clients concurrents sans l'accord express de l'acheteur. Il ne peut pas accepter de prestations contraires à ses obligations envers l'acheteur.</w:t>
      </w:r>
    </w:p>
    <w:p>
      <w:pPr>
        <w:pStyle w:val="Heading2"/>
      </w:pPr>
      <w:r>
        <w:t>Article 13 - Indépendance professionnelle</w:t>
      </w:r>
    </w:p>
    <w:p>
      <w:r>
        <w:t>Le prestataire exerce son activité en toute indépendance. Bien que soumis aux orientations du marché, il conserve l'indépendance professionnelle nécessaire pour fournir des prestations objectives et de qualité.</w:t>
      </w:r>
    </w:p>
    <w:p>
      <w:pPr>
        <w:pStyle w:val="Heading2"/>
      </w:pPr>
      <w:r>
        <w:t>Article 14 - Assurances</w:t>
      </w:r>
    </w:p>
    <w:p>
      <w:r>
        <w:t>Le prestataire souscrit une assurance responsabilité civile professionnelle couvrant les dommages causés par ses prestations. Cette assurance couvre les erreurs professionnelles, les omissions et les dommages résultants.</w:t>
      </w:r>
    </w:p>
    <w:p>
      <w:pPr>
        <w:pStyle w:val="Heading2"/>
      </w:pPr>
      <w:r>
        <w:t>Article 15 - Responsabilité professionnelle</w:t>
      </w:r>
    </w:p>
    <w:p>
      <w:r>
        <w:t>Le prestataire est responsable de la qualité des prestations et des résultats. Il assume la responsabilité des erreurs, omissions, retards ou non-respects des spécifications contractuelles.</w:t>
      </w:r>
    </w:p>
    <w:p>
      <w:pPr>
        <w:pStyle w:val="Heading2"/>
      </w:pPr>
      <w:r>
        <w:t>Article 16 - Conditions de paiement</w:t>
      </w:r>
    </w:p>
    <w:p>
      <w:r>
        <w:t>Le paiement s'effectue selon les modalités du marché: au prorata des prestations fournies, sur résultat, ou par avances. L'acheteur paie dans les trente jours suivant réception d'une facture conforme.</w:t>
      </w:r>
    </w:p>
    <w:p>
      <w:pPr>
        <w:pStyle w:val="Heading2"/>
      </w:pPr>
      <w:r>
        <w:t>Article 17 - Factures et justificatifs</w:t>
      </w:r>
    </w:p>
    <w:p>
      <w:r>
        <w:t>Le prestataire établit des factures détaillées précisant la nature des prestations, les heures ou unités facturées, et le montant. Il peut être tenu de fournir des justificatifs de prestations réalisées.</w:t>
      </w:r>
    </w:p>
    <w:p>
      <w:pPr>
        <w:pStyle w:val="Heading2"/>
      </w:pPr>
      <w:r>
        <w:t>Article 18 - Révision des prix</w:t>
      </w:r>
    </w:p>
    <w:p>
      <w:r>
        <w:t>Les prix peuvent être révisés selon les modalités du marché. La révision peut être liée à l'évolution des salaires, indices de coûts, ou formules de révision convenues.</w:t>
      </w:r>
    </w:p>
    <w:p>
      <w:pPr>
        <w:pStyle w:val="Heading2"/>
      </w:pPr>
      <w:r>
        <w:t>Article 19 - Prestations supplémentaires</w:t>
      </w:r>
    </w:p>
    <w:p>
      <w:r>
        <w:t>Tout travail supplémentaire en dehors du champ du marché doit être autorisé par écrit avant exécution avec accord sur les tarifs applicables.</w:t>
      </w:r>
    </w:p>
    <w:p>
      <w:pPr>
        <w:pStyle w:val="Heading2"/>
      </w:pPr>
      <w:r>
        <w:t>Article 20 - Suivi et évaluation des prestations</w:t>
      </w:r>
    </w:p>
    <w:p>
      <w:r>
        <w:t>L'acheteur effectue un suivi régulier des prestations. Des évaluations peuvent être réalisées. Le prestataire participe à ces évaluations et corrige les éventuelles insuffisances.</w:t>
      </w:r>
    </w:p>
    <w:p>
      <w:pPr>
        <w:pStyle w:val="Heading2"/>
      </w:pPr>
      <w:r>
        <w:t>Article 21 - Formation et transfert de compétences</w:t>
      </w:r>
    </w:p>
    <w:p>
      <w:r>
        <w:t>Selon le marché, le prestataire peut être tenu de dispenser une formation au personnel de l'acheteur et d'assurer le transfert des compétences et connaissances.</w:t>
      </w:r>
    </w:p>
    <w:p>
      <w:pPr>
        <w:pStyle w:val="Heading2"/>
      </w:pPr>
      <w:r>
        <w:t>Article 22 - Assistance post-livraison</w:t>
      </w:r>
    </w:p>
    <w:p>
      <w:r>
        <w:t>Le prestataire peut être tenu de fournir une assistance post-livraison pendant une période définie pour répondre aux questions, corriger les défauts mineurs ou optimiser l'utilisation des résultats.</w:t>
      </w:r>
    </w:p>
    <w:p>
      <w:pPr>
        <w:pStyle w:val="Heading2"/>
      </w:pPr>
      <w:r>
        <w:t>Article 23 - Méthodes et outils</w:t>
      </w:r>
    </w:p>
    <w:p>
      <w:r>
        <w:t>Le prestataire utilise les méthodes et outils appropriés aux prestations. Il peut proposer des approches alternatives si elles offrent une meilleure qualité ou efficacité.</w:t>
      </w:r>
    </w:p>
    <w:p>
      <w:pPr>
        <w:pStyle w:val="Heading2"/>
      </w:pPr>
      <w:r>
        <w:t>Article 24 - Respect des normes et bonnes pratiques</w:t>
      </w:r>
    </w:p>
    <w:p>
      <w:r>
        <w:t>Le prestataire se conforme aux normes professionnelles, codes d'éthique et bonnes pratiques reconnus dans son domaine d'expertise.</w:t>
      </w:r>
    </w:p>
    <w:p>
      <w:pPr>
        <w:pStyle w:val="Heading2"/>
      </w:pPr>
      <w:r>
        <w:t>Article 25 - Diversité et inclusion</w:t>
      </w:r>
    </w:p>
    <w:p>
      <w:r>
        <w:t>Le prestataire s'engage à promouvoir la diversité et l'inclusion dans la réalisation des prestations. Il respecte les principes de non-discrimination.</w:t>
      </w:r>
    </w:p>
    <w:p>
      <w:pPr>
        <w:pStyle w:val="Heading2"/>
      </w:pPr>
      <w:r>
        <w:t>Article 26 - Égalité entre femmes et hommes</w:t>
      </w:r>
    </w:p>
    <w:p>
      <w:r>
        <w:t>Le prestataire favorise l'égalité professionnelle entre femmes et hommes et s'engage contre la discrimination basée sur le genre.</w:t>
      </w:r>
    </w:p>
    <w:p>
      <w:pPr>
        <w:pStyle w:val="Heading2"/>
      </w:pPr>
      <w:r>
        <w:t>Article 27 - Accessibilité aux personnes handicapées</w:t>
      </w:r>
    </w:p>
    <w:p>
      <w:r>
        <w:t>Les prestations et livrables doivent être accessibles aux personnes handicapées selon les normes de l'accessibilité numérique et physique applicables.</w:t>
      </w:r>
    </w:p>
    <w:p>
      <w:pPr>
        <w:pStyle w:val="Heading2"/>
      </w:pPr>
      <w:r>
        <w:t>Article 28 - Respect du droit du travail</w:t>
      </w:r>
    </w:p>
    <w:p>
      <w:r>
        <w:t>Le prestataire personne morale respecte la réglementation du code du travail. Le prestataire personne physique doit exercer une activité légale et déclarée.</w:t>
      </w:r>
    </w:p>
    <w:p>
      <w:pPr>
        <w:pStyle w:val="Heading2"/>
      </w:pPr>
      <w:r>
        <w:t>Article 29 - Données personnelles et RGPD</w:t>
      </w:r>
    </w:p>
    <w:p>
      <w:r>
        <w:t>Le prestataire se conforme au Règlement Général sur la Protection des Données (RGPD). Il ne traite les données personnelles que selon les instructions de l'acheteur et en tant que sous-traitant si applicable.</w:t>
      </w:r>
    </w:p>
    <w:p>
      <w:pPr>
        <w:pStyle w:val="Heading2"/>
      </w:pPr>
      <w:r>
        <w:t>Article 30 - Continuité de service</w:t>
      </w:r>
    </w:p>
    <w:p>
      <w:r>
        <w:t>Le prestataire assure la continuité de service en cas de difficultés. Il dispose d'un plan de continuité en cas de sinistre affectant sa capacité à fournir les prestations.</w:t>
      </w:r>
    </w:p>
    <w:p>
      <w:pPr>
        <w:pStyle w:val="Heading2"/>
      </w:pPr>
      <w:r>
        <w:t>Article 31 - Gestion des risques</w:t>
      </w:r>
    </w:p>
    <w:p>
      <w:r>
        <w:t>Le prestataire identifie et maîtrise les risques pouvant affecter la réalisation des prestations. Il met en place les mesures de mitigation appropriées.</w:t>
      </w:r>
    </w:p>
    <w:p>
      <w:pPr>
        <w:pStyle w:val="Heading2"/>
      </w:pPr>
      <w:r>
        <w:t>Article 32 - Résolution des litiges</w:t>
      </w:r>
    </w:p>
    <w:p>
      <w:r>
        <w:t>Les litiges sont d'abord adressés au responsable du marché pour tentative de résolution amiable. En cas d'échec, une commission de règlement des différends peut intervenir.</w:t>
      </w:r>
    </w:p>
    <w:p>
      <w:pPr>
        <w:pStyle w:val="Heading2"/>
      </w:pPr>
      <w:r>
        <w:t>Article 33 - Force majeure</w:t>
      </w:r>
    </w:p>
    <w:p>
      <w:r>
        <w:t>En cas de force majeure rendant impossible l'exécution des prestations, le prestataire en informe l'acheteur. Le marché peut être résilié si l'impossibilité persiste.</w:t>
      </w:r>
    </w:p>
    <w:p>
      <w:pPr>
        <w:pStyle w:val="Heading2"/>
      </w:pPr>
      <w:r>
        <w:t>Article 34 - Résiliation du marché</w:t>
      </w:r>
    </w:p>
    <w:p>
      <w:r>
        <w:t>L'acheteur peut résilier le marché en cas de manquement grave, d'impossibilité d'exécution ou d'autres motifs contractuels. La résiliation intervient après mise en demeure.</w:t>
      </w:r>
    </w:p>
    <w:p>
      <w:pPr>
        <w:pStyle w:val="Heading2"/>
      </w:pPr>
      <w:r>
        <w:t>Article 35 - Durée et prorogation du marché</w:t>
      </w:r>
    </w:p>
    <w:p>
      <w:r>
        <w:t>Le marché court pour la période définie. Il peut être prorogé par avenant selon les modalités du contrat ou tacitement reconduit.</w:t>
      </w:r>
    </w:p>
    <w:p>
      <w:pPr>
        <w:pStyle w:val="Heading2"/>
      </w:pPr>
      <w:r>
        <w:t>Article 36 - Droit applicable et juridiction</w:t>
      </w:r>
    </w:p>
    <w:p>
      <w:r>
        <w:t>Le marché est soumis à la loi française. Les litiges relèvent de la compétence des tribunaux du lieu du siège de l'acheteur.</w:t>
      </w:r>
    </w:p>
    <w:p>
      <w:pPr>
        <w:pStyle w:val="Heading2"/>
      </w:pPr>
      <w:r>
        <w:t>Article 37 - Transparence et droit d'accès</w:t>
      </w:r>
    </w:p>
    <w:p>
      <w:r>
        <w:t>L'acheteur dispose d'un droit d'accès aux documents du marché. Le prestataire accepte cette transparence dans le respect du secret professionnel applicable.</w:t>
      </w:r>
    </w:p>
    <w:p>
      <w:pPr>
        <w:pStyle w:val="Heading2"/>
      </w:pPr>
      <w:r>
        <w:t>Article 38 - Anticorruption et éthique</w:t>
      </w:r>
    </w:p>
    <w:p>
      <w:r>
        <w:t>Le prestataire certifie l'absence de corruption, fraude ou conflits d'intérêts. Il s'engage à signaler toute tentative de corruption.</w:t>
      </w:r>
    </w:p>
    <w:p>
      <w:pPr>
        <w:pStyle w:val="Heading2"/>
      </w:pPr>
      <w:r>
        <w:t>Article 39 - Droits des tiers</w:t>
      </w:r>
    </w:p>
    <w:p>
      <w:r>
        <w:t>Le prestataire garantit que les prestations fournies ne violent pas les droits de propriété intellectuelle de tiers et ne constituent pas un plagiat.</w:t>
      </w:r>
    </w:p>
    <w:p>
      <w:pPr>
        <w:pStyle w:val="Heading2"/>
      </w:pPr>
      <w:r>
        <w:t>Article 40 - Assurance qualité</w:t>
      </w:r>
    </w:p>
    <w:p>
      <w:r>
        <w:t>Le prestataire met en place un système d'assurance qualité pour garantir la conformité et la qualité continue des prestations.</w:t>
      </w:r>
    </w:p>
    <w:p>
      <w:pPr>
        <w:pStyle w:val="Heading2"/>
      </w:pPr>
      <w:r>
        <w:t>Article 41 - Modification du périmètre</w:t>
      </w:r>
    </w:p>
    <w:p>
      <w:r>
        <w:t>Toute modification substantielle du périmètre des prestations intervient par avenant. Les modifications mineures peuvent être acceptées moyennant ajustement de délais ou de coûts.</w:t>
      </w:r>
    </w:p>
    <w:p>
      <w:pPr>
        <w:pStyle w:val="Heading2"/>
      </w:pPr>
      <w:r>
        <w:t>Article 42 - Obligations spéciales du prestataire</w:t>
      </w:r>
    </w:p>
    <w:p>
      <w:r>
        <w:t>Le prestataire peut avoir des obligations additionnelles définies au marché: mise à disposition de garanties, assurances spéciales, certifications particulières.</w:t>
      </w:r>
    </w:p>
    <w:p>
      <w:pPr>
        <w:pStyle w:val="Heading2"/>
      </w:pPr>
      <w:r>
        <w:t>Article 43 - Réclamations et réclamations tardives</w:t>
      </w:r>
    </w:p>
    <w:p>
      <w:r>
        <w:t>Les réclamations de l'acheteur doivent être signalées sans délai. L'acheteur conserve néanmoins le droit de réclamer ultérieurement pour les défauts non apparents.</w:t>
      </w:r>
    </w:p>
    <w:p>
      <w:pPr>
        <w:pStyle w:val="Heading2"/>
      </w:pPr>
      <w:r>
        <w:t>Article 44 - Renégociation périodique</w:t>
      </w:r>
    </w:p>
    <w:p>
      <w:r>
        <w:t>Le marché peut prévoir une renégociation périodique des conditions notamment en cas d'évolution substantielle des coûts de prestation.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